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96E" w:rsidRPr="00FC39F8" w:rsidRDefault="00CB596E" w:rsidP="00CB596E">
      <w:pPr>
        <w:spacing w:after="0" w:line="240" w:lineRule="auto"/>
        <w:jc w:val="both"/>
        <w:rPr>
          <w:rFonts w:ascii="Arial" w:eastAsia="Arial" w:hAnsi="Arial" w:cs="Arial"/>
          <w:b/>
          <w:bCs/>
          <w:sz w:val="24"/>
          <w:szCs w:val="24"/>
        </w:rPr>
      </w:pPr>
      <w:r w:rsidRPr="00FC39F8">
        <w:rPr>
          <w:rFonts w:ascii="Arial" w:eastAsia="Arial" w:hAnsi="Arial" w:cs="Arial"/>
          <w:b/>
          <w:bCs/>
          <w:sz w:val="24"/>
          <w:szCs w:val="24"/>
        </w:rPr>
        <w:t xml:space="preserve">Harrow </w:t>
      </w:r>
      <w:r w:rsidRPr="00FC39F8">
        <w:rPr>
          <w:rFonts w:ascii="Arial" w:eastAsia="Arial" w:hAnsi="Arial" w:cs="Arial"/>
          <w:b/>
          <w:bCs/>
          <w:sz w:val="24"/>
          <w:szCs w:val="24"/>
        </w:rPr>
        <w:t xml:space="preserve">BCF narrative plan template </w:t>
      </w:r>
    </w:p>
    <w:p w:rsidR="00CB596E" w:rsidRPr="00CB596E" w:rsidRDefault="00CB596E" w:rsidP="00CB596E">
      <w:pPr>
        <w:spacing w:after="0" w:line="240" w:lineRule="auto"/>
        <w:jc w:val="both"/>
        <w:rPr>
          <w:rFonts w:ascii="Arial" w:eastAsia="Arial" w:hAnsi="Arial" w:cs="Arial"/>
          <w:b/>
          <w:i/>
        </w:rPr>
      </w:pPr>
    </w:p>
    <w:p w:rsidR="00CB596E" w:rsidRPr="00CB596E" w:rsidRDefault="00CB596E" w:rsidP="00CB596E">
      <w:pPr>
        <w:spacing w:after="0" w:line="240" w:lineRule="auto"/>
        <w:jc w:val="both"/>
        <w:rPr>
          <w:rFonts w:ascii="Arial" w:eastAsia="Arial" w:hAnsi="Arial" w:cs="Arial"/>
          <w:b/>
          <w:i/>
          <w:sz w:val="24"/>
          <w:szCs w:val="24"/>
        </w:rPr>
      </w:pPr>
      <w:r w:rsidRPr="00CB596E">
        <w:rPr>
          <w:rFonts w:ascii="Arial" w:eastAsia="Arial" w:hAnsi="Arial" w:cs="Arial"/>
          <w:b/>
          <w:i/>
          <w:sz w:val="24"/>
          <w:szCs w:val="24"/>
        </w:rPr>
        <w:t>Bodies involved in preparing the plan (including NHS Trusts, social care provider representatives, VCS organisations, district councils)</w:t>
      </w:r>
    </w:p>
    <w:p w:rsidR="00CB596E" w:rsidRPr="00CB596E" w:rsidRDefault="00CB596E" w:rsidP="00CB596E">
      <w:pPr>
        <w:spacing w:after="0" w:line="240" w:lineRule="auto"/>
        <w:jc w:val="both"/>
        <w:rPr>
          <w:rFonts w:ascii="Arial" w:eastAsia="Arial" w:hAnsi="Arial" w:cs="Arial"/>
          <w:b/>
          <w:i/>
          <w:sz w:val="24"/>
          <w:szCs w:val="24"/>
        </w:rPr>
      </w:pPr>
    </w:p>
    <w:p w:rsidR="00CB596E" w:rsidRPr="00CB596E" w:rsidRDefault="00CB596E" w:rsidP="00CB596E">
      <w:pPr>
        <w:spacing w:after="0" w:line="240" w:lineRule="auto"/>
        <w:jc w:val="both"/>
        <w:rPr>
          <w:rFonts w:ascii="Arial" w:eastAsia="Arial" w:hAnsi="Arial" w:cs="Arial"/>
          <w:b/>
          <w:i/>
          <w:sz w:val="24"/>
          <w:szCs w:val="24"/>
        </w:rPr>
      </w:pPr>
      <w:r w:rsidRPr="00CB596E">
        <w:rPr>
          <w:rFonts w:ascii="Arial" w:eastAsia="Arial" w:hAnsi="Arial" w:cs="Arial"/>
          <w:b/>
          <w:i/>
          <w:sz w:val="24"/>
          <w:szCs w:val="24"/>
        </w:rPr>
        <w:t xml:space="preserve">How have you gone about involving these stakeholders? </w:t>
      </w:r>
    </w:p>
    <w:p w:rsidR="00CB596E" w:rsidRPr="00CB596E" w:rsidRDefault="00CB596E" w:rsidP="00CB596E">
      <w:pPr>
        <w:spacing w:after="0" w:line="240" w:lineRule="auto"/>
        <w:jc w:val="both"/>
        <w:rPr>
          <w:rFonts w:ascii="Arial" w:eastAsia="Arial" w:hAnsi="Arial" w:cs="Arial"/>
          <w:b/>
          <w:i/>
        </w:rPr>
      </w:pPr>
    </w:p>
    <w:p w:rsidR="00CB596E" w:rsidRPr="00CB596E" w:rsidRDefault="00CB596E" w:rsidP="00CB596E">
      <w:pPr>
        <w:spacing w:after="0" w:line="240" w:lineRule="auto"/>
        <w:jc w:val="both"/>
        <w:rPr>
          <w:rFonts w:ascii="Arial" w:hAnsi="Arial" w:cs="Arial"/>
        </w:rPr>
      </w:pPr>
      <w:r w:rsidRPr="00CB596E">
        <w:rPr>
          <w:rFonts w:ascii="Arial" w:hAnsi="Arial" w:cs="Arial"/>
        </w:rPr>
        <w:t xml:space="preserve">The details of the 2021/22 BCF submission has been shared with and endorsed by the Harrow Health and Care Executive (HHaCE), the membership of which includes all local providers, the CCG and Local Authority, including the DPH, </w:t>
      </w:r>
      <w:r w:rsidR="009918F2">
        <w:rPr>
          <w:rFonts w:ascii="Arial" w:hAnsi="Arial" w:cs="Arial"/>
        </w:rPr>
        <w:t xml:space="preserve">the </w:t>
      </w:r>
      <w:r w:rsidRPr="00CB596E">
        <w:rPr>
          <w:rFonts w:ascii="Arial" w:hAnsi="Arial" w:cs="Arial"/>
        </w:rPr>
        <w:t>voluntary sector</w:t>
      </w:r>
      <w:r w:rsidR="009918F2">
        <w:rPr>
          <w:rFonts w:ascii="Arial" w:hAnsi="Arial" w:cs="Arial"/>
        </w:rPr>
        <w:t xml:space="preserve"> and representatives of patients’ groups</w:t>
      </w:r>
      <w:r w:rsidRPr="00CB596E">
        <w:rPr>
          <w:rFonts w:ascii="Arial" w:hAnsi="Arial" w:cs="Arial"/>
        </w:rPr>
        <w:t>.</w:t>
      </w:r>
    </w:p>
    <w:p w:rsidR="00CB596E" w:rsidRPr="00CB596E" w:rsidRDefault="00CB596E" w:rsidP="00CB596E">
      <w:pPr>
        <w:spacing w:after="0" w:line="240" w:lineRule="auto"/>
        <w:jc w:val="both"/>
        <w:rPr>
          <w:rFonts w:ascii="Arial" w:hAnsi="Arial" w:cs="Arial"/>
        </w:rPr>
      </w:pPr>
    </w:p>
    <w:p w:rsidR="00CB596E" w:rsidRPr="00CB596E" w:rsidRDefault="00CB596E" w:rsidP="00CB596E">
      <w:pPr>
        <w:spacing w:after="0" w:line="240" w:lineRule="auto"/>
        <w:jc w:val="both"/>
        <w:rPr>
          <w:rFonts w:ascii="Arial" w:hAnsi="Arial" w:cs="Arial"/>
        </w:rPr>
      </w:pPr>
      <w:r w:rsidRPr="00CB596E">
        <w:rPr>
          <w:rFonts w:ascii="Arial" w:hAnsi="Arial" w:cs="Arial"/>
        </w:rPr>
        <w:t>The details of the submission have been shared with the Chair of the HWB and agreed by the Chief Executive and Managing Director of the Harrow Integrated Care Partnership in advance of the presentation of the report to the Harrow Health and Wellbeing Board for approval on 23rd November</w:t>
      </w:r>
    </w:p>
    <w:p w:rsidR="00CB596E" w:rsidRPr="00CB596E" w:rsidRDefault="00CB596E" w:rsidP="00CB596E">
      <w:pPr>
        <w:spacing w:after="0" w:line="240" w:lineRule="auto"/>
        <w:jc w:val="both"/>
        <w:rPr>
          <w:rFonts w:ascii="Arial" w:eastAsia="Arial" w:hAnsi="Arial" w:cs="Arial"/>
          <w:b/>
          <w:i/>
        </w:rPr>
      </w:pPr>
    </w:p>
    <w:p w:rsidR="00CB596E" w:rsidRPr="00CB596E" w:rsidRDefault="00CB596E" w:rsidP="00CB596E">
      <w:pPr>
        <w:jc w:val="both"/>
        <w:rPr>
          <w:rFonts w:ascii="Arial" w:hAnsi="Arial" w:cs="Arial"/>
        </w:rPr>
      </w:pPr>
      <w:r w:rsidRPr="00CB596E">
        <w:rPr>
          <w:rFonts w:ascii="Arial" w:hAnsi="Arial" w:cs="Arial"/>
        </w:rPr>
        <w:t>The metrics were presented to the Health and Care Executive HHaCE, the Harr</w:t>
      </w:r>
      <w:r w:rsidR="009918F2">
        <w:rPr>
          <w:rFonts w:ascii="Arial" w:hAnsi="Arial" w:cs="Arial"/>
        </w:rPr>
        <w:t>ow Integrated Partnership Board</w:t>
      </w:r>
      <w:r w:rsidRPr="00CB596E">
        <w:rPr>
          <w:rFonts w:ascii="Arial" w:hAnsi="Arial" w:cs="Arial"/>
        </w:rPr>
        <w:t xml:space="preserve"> and the local authority on 25</w:t>
      </w:r>
      <w:r w:rsidRPr="00CB596E">
        <w:rPr>
          <w:rFonts w:ascii="Arial" w:hAnsi="Arial" w:cs="Arial"/>
          <w:vertAlign w:val="superscript"/>
        </w:rPr>
        <w:t>th</w:t>
      </w:r>
      <w:r w:rsidRPr="00CB596E">
        <w:rPr>
          <w:rFonts w:ascii="Arial" w:hAnsi="Arial" w:cs="Arial"/>
        </w:rPr>
        <w:t xml:space="preserve"> October. </w:t>
      </w:r>
    </w:p>
    <w:p w:rsidR="00CB596E" w:rsidRPr="00CB596E" w:rsidRDefault="00CB596E" w:rsidP="00CB596E">
      <w:pPr>
        <w:spacing w:after="0" w:line="240" w:lineRule="auto"/>
        <w:jc w:val="both"/>
        <w:rPr>
          <w:rFonts w:ascii="Arial" w:eastAsia="Arial" w:hAnsi="Arial" w:cs="Arial"/>
        </w:rPr>
      </w:pPr>
      <w:r w:rsidRPr="00CB596E">
        <w:rPr>
          <w:rFonts w:ascii="Arial" w:hAnsi="Arial" w:cs="Arial"/>
        </w:rPr>
        <w:t>The comments and discussions were incorporated into the draft submission which was presented to the HHaCE on 12th November</w:t>
      </w:r>
    </w:p>
    <w:p w:rsidR="00CB596E" w:rsidRDefault="00CB596E" w:rsidP="00CB596E">
      <w:pPr>
        <w:spacing w:after="0" w:line="240" w:lineRule="auto"/>
        <w:rPr>
          <w:rFonts w:ascii="Arial" w:hAnsi="Arial" w:cs="Arial"/>
          <w:b/>
        </w:rPr>
      </w:pPr>
    </w:p>
    <w:p w:rsidR="00057027" w:rsidRDefault="00057027" w:rsidP="00CB596E">
      <w:pPr>
        <w:rPr>
          <w:rFonts w:ascii="Arial" w:eastAsia="Arial" w:hAnsi="Arial" w:cs="Arial"/>
          <w:b/>
          <w:bCs/>
          <w:i/>
          <w:sz w:val="24"/>
          <w:szCs w:val="24"/>
        </w:rPr>
      </w:pPr>
    </w:p>
    <w:p w:rsidR="00057027" w:rsidRDefault="00057027" w:rsidP="00CB596E">
      <w:pPr>
        <w:rPr>
          <w:rFonts w:ascii="Arial" w:eastAsia="Arial" w:hAnsi="Arial" w:cs="Arial"/>
          <w:b/>
          <w:bCs/>
          <w:i/>
          <w:sz w:val="24"/>
          <w:szCs w:val="24"/>
        </w:rPr>
      </w:pPr>
    </w:p>
    <w:p w:rsidR="00057027" w:rsidRDefault="00057027" w:rsidP="00CB596E">
      <w:pPr>
        <w:rPr>
          <w:rFonts w:ascii="Arial" w:eastAsia="Arial" w:hAnsi="Arial" w:cs="Arial"/>
          <w:b/>
          <w:bCs/>
          <w:i/>
          <w:sz w:val="24"/>
          <w:szCs w:val="24"/>
        </w:rPr>
      </w:pPr>
    </w:p>
    <w:p w:rsidR="00057027" w:rsidRDefault="00057027" w:rsidP="00CB596E">
      <w:pPr>
        <w:rPr>
          <w:rFonts w:ascii="Arial" w:eastAsia="Arial" w:hAnsi="Arial" w:cs="Arial"/>
          <w:b/>
          <w:bCs/>
          <w:i/>
          <w:sz w:val="24"/>
          <w:szCs w:val="24"/>
        </w:rPr>
      </w:pPr>
    </w:p>
    <w:p w:rsidR="00057027" w:rsidRDefault="00057027" w:rsidP="00CB596E">
      <w:pPr>
        <w:rPr>
          <w:rFonts w:ascii="Arial" w:eastAsia="Arial" w:hAnsi="Arial" w:cs="Arial"/>
          <w:b/>
          <w:bCs/>
          <w:i/>
          <w:sz w:val="24"/>
          <w:szCs w:val="24"/>
        </w:rPr>
      </w:pPr>
    </w:p>
    <w:p w:rsidR="00057027" w:rsidRDefault="00057027" w:rsidP="00CB596E">
      <w:pPr>
        <w:rPr>
          <w:rFonts w:ascii="Arial" w:eastAsia="Arial" w:hAnsi="Arial" w:cs="Arial"/>
          <w:b/>
          <w:bCs/>
          <w:i/>
          <w:sz w:val="24"/>
          <w:szCs w:val="24"/>
        </w:rPr>
      </w:pPr>
    </w:p>
    <w:p w:rsidR="00057027" w:rsidRDefault="00057027" w:rsidP="00CB596E">
      <w:pPr>
        <w:rPr>
          <w:rFonts w:ascii="Arial" w:eastAsia="Arial" w:hAnsi="Arial" w:cs="Arial"/>
          <w:b/>
          <w:bCs/>
          <w:i/>
          <w:sz w:val="24"/>
          <w:szCs w:val="24"/>
        </w:rPr>
      </w:pPr>
    </w:p>
    <w:p w:rsidR="00057027" w:rsidRDefault="00057027" w:rsidP="00CB596E">
      <w:pPr>
        <w:rPr>
          <w:rFonts w:ascii="Arial" w:eastAsia="Arial" w:hAnsi="Arial" w:cs="Arial"/>
          <w:b/>
          <w:bCs/>
          <w:i/>
          <w:sz w:val="24"/>
          <w:szCs w:val="24"/>
        </w:rPr>
      </w:pPr>
    </w:p>
    <w:p w:rsidR="00057027" w:rsidRDefault="00057027" w:rsidP="00CB596E">
      <w:pPr>
        <w:rPr>
          <w:rFonts w:ascii="Arial" w:eastAsia="Arial" w:hAnsi="Arial" w:cs="Arial"/>
          <w:b/>
          <w:bCs/>
          <w:i/>
          <w:sz w:val="24"/>
          <w:szCs w:val="24"/>
        </w:rPr>
      </w:pPr>
    </w:p>
    <w:p w:rsidR="00057027" w:rsidRDefault="00057027" w:rsidP="00CB596E">
      <w:pPr>
        <w:rPr>
          <w:rFonts w:ascii="Arial" w:eastAsia="Arial" w:hAnsi="Arial" w:cs="Arial"/>
          <w:b/>
          <w:bCs/>
          <w:i/>
          <w:sz w:val="24"/>
          <w:szCs w:val="24"/>
        </w:rPr>
      </w:pPr>
    </w:p>
    <w:p w:rsidR="00057027" w:rsidRDefault="00057027" w:rsidP="00CB596E">
      <w:pPr>
        <w:rPr>
          <w:rFonts w:ascii="Arial" w:eastAsia="Arial" w:hAnsi="Arial" w:cs="Arial"/>
          <w:b/>
          <w:bCs/>
          <w:i/>
          <w:sz w:val="24"/>
          <w:szCs w:val="24"/>
        </w:rPr>
      </w:pPr>
    </w:p>
    <w:p w:rsidR="00057027" w:rsidRDefault="00057027" w:rsidP="00CB596E">
      <w:pPr>
        <w:rPr>
          <w:rFonts w:ascii="Arial" w:eastAsia="Arial" w:hAnsi="Arial" w:cs="Arial"/>
          <w:b/>
          <w:bCs/>
          <w:i/>
          <w:sz w:val="24"/>
          <w:szCs w:val="24"/>
        </w:rPr>
      </w:pPr>
    </w:p>
    <w:p w:rsidR="00057027" w:rsidRDefault="00057027" w:rsidP="00CB596E">
      <w:pPr>
        <w:rPr>
          <w:rFonts w:ascii="Arial" w:eastAsia="Arial" w:hAnsi="Arial" w:cs="Arial"/>
          <w:b/>
          <w:bCs/>
          <w:i/>
          <w:sz w:val="24"/>
          <w:szCs w:val="24"/>
        </w:rPr>
      </w:pPr>
    </w:p>
    <w:p w:rsidR="00057027" w:rsidRDefault="00057027" w:rsidP="00CB596E">
      <w:pPr>
        <w:rPr>
          <w:rFonts w:ascii="Arial" w:eastAsia="Arial" w:hAnsi="Arial" w:cs="Arial"/>
          <w:b/>
          <w:bCs/>
          <w:i/>
          <w:sz w:val="24"/>
          <w:szCs w:val="24"/>
        </w:rPr>
      </w:pPr>
    </w:p>
    <w:p w:rsidR="00057027" w:rsidRDefault="00057027" w:rsidP="00CB596E">
      <w:pPr>
        <w:rPr>
          <w:rFonts w:ascii="Arial" w:eastAsia="Arial" w:hAnsi="Arial" w:cs="Arial"/>
          <w:b/>
          <w:bCs/>
          <w:i/>
          <w:sz w:val="24"/>
          <w:szCs w:val="24"/>
        </w:rPr>
      </w:pPr>
    </w:p>
    <w:p w:rsidR="00057027" w:rsidRDefault="00057027" w:rsidP="00CB596E">
      <w:pPr>
        <w:rPr>
          <w:rFonts w:ascii="Arial" w:eastAsia="Arial" w:hAnsi="Arial" w:cs="Arial"/>
          <w:b/>
          <w:bCs/>
          <w:i/>
          <w:sz w:val="24"/>
          <w:szCs w:val="24"/>
        </w:rPr>
      </w:pPr>
    </w:p>
    <w:p w:rsidR="00057027" w:rsidRDefault="00057027" w:rsidP="00CB596E">
      <w:pPr>
        <w:rPr>
          <w:rFonts w:ascii="Arial" w:eastAsia="Arial" w:hAnsi="Arial" w:cs="Arial"/>
          <w:b/>
          <w:bCs/>
          <w:i/>
          <w:sz w:val="24"/>
          <w:szCs w:val="24"/>
        </w:rPr>
      </w:pPr>
    </w:p>
    <w:p w:rsidR="00647FB4" w:rsidRDefault="00647FB4" w:rsidP="00B26841">
      <w:pPr>
        <w:jc w:val="both"/>
        <w:rPr>
          <w:rFonts w:ascii="Arial" w:eastAsia="Arial" w:hAnsi="Arial" w:cs="Arial"/>
          <w:b/>
          <w:bCs/>
          <w:i/>
          <w:sz w:val="24"/>
          <w:szCs w:val="24"/>
        </w:rPr>
      </w:pPr>
    </w:p>
    <w:p w:rsidR="009918F2" w:rsidRDefault="009918F2" w:rsidP="00B26841">
      <w:pPr>
        <w:jc w:val="both"/>
        <w:rPr>
          <w:rFonts w:ascii="Arial" w:eastAsia="Arial" w:hAnsi="Arial" w:cs="Arial"/>
          <w:b/>
          <w:bCs/>
          <w:i/>
          <w:sz w:val="24"/>
          <w:szCs w:val="24"/>
        </w:rPr>
      </w:pPr>
    </w:p>
    <w:p w:rsidR="00CB596E" w:rsidRPr="00CB596E" w:rsidRDefault="00CB596E" w:rsidP="00B26841">
      <w:pPr>
        <w:jc w:val="both"/>
        <w:rPr>
          <w:rFonts w:ascii="Arial" w:eastAsia="Arial" w:hAnsi="Arial" w:cs="Arial"/>
          <w:b/>
          <w:bCs/>
          <w:i/>
          <w:sz w:val="24"/>
          <w:szCs w:val="24"/>
        </w:rPr>
      </w:pPr>
      <w:r w:rsidRPr="00CB596E">
        <w:rPr>
          <w:rFonts w:ascii="Arial" w:eastAsia="Arial" w:hAnsi="Arial" w:cs="Arial"/>
          <w:b/>
          <w:bCs/>
          <w:i/>
          <w:sz w:val="24"/>
          <w:szCs w:val="24"/>
        </w:rPr>
        <w:t>Executive Summary</w:t>
      </w:r>
    </w:p>
    <w:p w:rsidR="00CB596E" w:rsidRPr="00CB596E" w:rsidRDefault="00CB596E" w:rsidP="00B26841">
      <w:pPr>
        <w:jc w:val="both"/>
        <w:rPr>
          <w:rFonts w:ascii="Arial" w:eastAsia="Arial" w:hAnsi="Arial" w:cs="Arial"/>
          <w:b/>
          <w:i/>
          <w:sz w:val="24"/>
          <w:szCs w:val="24"/>
        </w:rPr>
      </w:pPr>
      <w:r w:rsidRPr="00CB596E">
        <w:rPr>
          <w:rFonts w:ascii="Arial" w:eastAsia="Arial" w:hAnsi="Arial" w:cs="Arial"/>
          <w:b/>
          <w:i/>
          <w:sz w:val="24"/>
          <w:szCs w:val="24"/>
        </w:rPr>
        <w:t>Priorities for 2021-22</w:t>
      </w:r>
    </w:p>
    <w:p w:rsidR="00CB596E" w:rsidRPr="00CB596E" w:rsidRDefault="00CB596E" w:rsidP="00B26841">
      <w:pPr>
        <w:spacing w:after="0" w:line="240" w:lineRule="auto"/>
        <w:jc w:val="both"/>
        <w:rPr>
          <w:rFonts w:ascii="Arial" w:hAnsi="Arial" w:cs="Arial"/>
          <w:lang w:eastAsia="en-GB"/>
        </w:rPr>
      </w:pPr>
      <w:r w:rsidRPr="00CB596E">
        <w:rPr>
          <w:rFonts w:ascii="Arial" w:hAnsi="Arial" w:cs="Arial"/>
          <w:lang w:eastAsia="en-GB"/>
        </w:rPr>
        <w:t>The objectives of the Harrow Health and Care System (ICP) in 2021/22 are:</w:t>
      </w:r>
    </w:p>
    <w:p w:rsidR="00CB596E" w:rsidRPr="00CB596E" w:rsidRDefault="00CB596E" w:rsidP="00B26841">
      <w:pPr>
        <w:numPr>
          <w:ilvl w:val="0"/>
          <w:numId w:val="2"/>
        </w:numPr>
        <w:spacing w:after="0" w:line="240" w:lineRule="auto"/>
        <w:ind w:left="284" w:hanging="284"/>
        <w:jc w:val="both"/>
        <w:rPr>
          <w:rFonts w:ascii="Arial" w:hAnsi="Arial" w:cs="Arial"/>
          <w:lang w:eastAsia="en-GB"/>
        </w:rPr>
      </w:pPr>
      <w:r w:rsidRPr="00CB596E">
        <w:rPr>
          <w:rFonts w:ascii="Arial" w:hAnsi="Arial" w:cs="Arial"/>
          <w:lang w:eastAsia="en-GB"/>
        </w:rPr>
        <w:t>Establish integrated, out of hospital teams at a neighbourhood level</w:t>
      </w:r>
    </w:p>
    <w:p w:rsidR="00CB596E" w:rsidRPr="00CB596E" w:rsidRDefault="00CB596E" w:rsidP="00B26841">
      <w:pPr>
        <w:numPr>
          <w:ilvl w:val="0"/>
          <w:numId w:val="2"/>
        </w:numPr>
        <w:spacing w:after="0" w:line="240" w:lineRule="auto"/>
        <w:ind w:left="284" w:hanging="284"/>
        <w:jc w:val="both"/>
        <w:rPr>
          <w:rFonts w:ascii="Arial" w:hAnsi="Arial" w:cs="Arial"/>
          <w:lang w:eastAsia="en-GB"/>
        </w:rPr>
      </w:pPr>
      <w:r w:rsidRPr="00CB596E">
        <w:rPr>
          <w:rFonts w:ascii="Arial" w:hAnsi="Arial" w:cs="Arial"/>
          <w:lang w:eastAsia="en-GB"/>
        </w:rPr>
        <w:t>Take action to address health inequalities in Harrow</w:t>
      </w:r>
    </w:p>
    <w:p w:rsidR="00CB596E" w:rsidRPr="00CB596E" w:rsidRDefault="00CB596E" w:rsidP="00B26841">
      <w:pPr>
        <w:numPr>
          <w:ilvl w:val="0"/>
          <w:numId w:val="2"/>
        </w:numPr>
        <w:spacing w:after="0" w:line="240" w:lineRule="auto"/>
        <w:ind w:left="284" w:hanging="284"/>
        <w:jc w:val="both"/>
        <w:rPr>
          <w:rFonts w:ascii="Arial" w:hAnsi="Arial" w:cs="Arial"/>
          <w:lang w:eastAsia="en-GB"/>
        </w:rPr>
      </w:pPr>
      <w:r w:rsidRPr="00CB596E">
        <w:rPr>
          <w:rFonts w:ascii="Arial" w:hAnsi="Arial" w:cs="Arial"/>
          <w:lang w:eastAsia="en-GB"/>
        </w:rPr>
        <w:t>Improve outcomes for the Harrow population and reduce variation</w:t>
      </w:r>
    </w:p>
    <w:p w:rsidR="00CB596E" w:rsidRPr="00CB596E" w:rsidRDefault="00CB596E" w:rsidP="00B26841">
      <w:pPr>
        <w:spacing w:after="0" w:line="240" w:lineRule="auto"/>
        <w:ind w:left="284" w:hanging="284"/>
        <w:jc w:val="both"/>
        <w:rPr>
          <w:rFonts w:ascii="Arial" w:hAnsi="Arial" w:cs="Arial"/>
          <w:lang w:eastAsia="en-GB"/>
        </w:rPr>
      </w:pPr>
    </w:p>
    <w:p w:rsidR="00CB596E" w:rsidRPr="00CB596E" w:rsidRDefault="00CB596E" w:rsidP="00B26841">
      <w:pPr>
        <w:spacing w:after="0" w:line="240" w:lineRule="auto"/>
        <w:jc w:val="both"/>
        <w:rPr>
          <w:rFonts w:ascii="Arial" w:hAnsi="Arial" w:cs="Arial"/>
          <w:lang w:eastAsia="en-GB"/>
        </w:rPr>
      </w:pPr>
      <w:r w:rsidRPr="00CB596E">
        <w:rPr>
          <w:rFonts w:ascii="Arial" w:hAnsi="Arial" w:cs="Arial"/>
          <w:lang w:eastAsia="en-GB"/>
        </w:rPr>
        <w:t>The following schemes, which are being implemented during 2021/22, directly support performance against the BCF Outcome Metrics.</w:t>
      </w:r>
    </w:p>
    <w:p w:rsidR="00CB596E" w:rsidRDefault="00CB596E" w:rsidP="00B26841">
      <w:pPr>
        <w:spacing w:after="0" w:line="240" w:lineRule="auto"/>
        <w:ind w:left="284" w:hanging="284"/>
        <w:jc w:val="both"/>
        <w:rPr>
          <w:rFonts w:ascii="Arial" w:hAnsi="Arial" w:cs="Arial"/>
          <w:lang w:eastAsia="en-GB"/>
        </w:rPr>
      </w:pPr>
    </w:p>
    <w:p w:rsidR="0081085C" w:rsidRDefault="0081085C" w:rsidP="0081085C">
      <w:pPr>
        <w:spacing w:after="0" w:line="240" w:lineRule="auto"/>
        <w:jc w:val="both"/>
        <w:rPr>
          <w:rFonts w:ascii="Arial" w:hAnsi="Arial" w:cs="Arial"/>
          <w:b/>
          <w:lang w:eastAsia="en-GB"/>
        </w:rPr>
      </w:pPr>
      <w:r w:rsidRPr="00EC469C">
        <w:rPr>
          <w:rFonts w:ascii="Arial" w:hAnsi="Arial" w:cs="Arial"/>
          <w:b/>
          <w:lang w:eastAsia="en-GB"/>
        </w:rPr>
        <w:t>The Development of Harrow’s Integrated Care Programme (ICP)</w:t>
      </w:r>
    </w:p>
    <w:p w:rsidR="0081085C" w:rsidRPr="00FC39F8" w:rsidRDefault="0081085C" w:rsidP="0081085C">
      <w:pPr>
        <w:spacing w:after="0" w:line="240" w:lineRule="auto"/>
        <w:jc w:val="both"/>
        <w:rPr>
          <w:rFonts w:ascii="Arial" w:hAnsi="Arial" w:cs="Arial"/>
          <w:lang w:eastAsia="en-GB"/>
        </w:rPr>
      </w:pPr>
      <w:r w:rsidRPr="00FC39F8">
        <w:rPr>
          <w:rFonts w:ascii="Arial" w:hAnsi="Arial" w:cs="Arial"/>
          <w:lang w:eastAsia="en-GB"/>
        </w:rPr>
        <w:t>Harrow’s ICP has developed rapidly during 2021/22, accelerated by the need to respond to the challenge presented by the pandemic to the local health and care system.</w:t>
      </w:r>
    </w:p>
    <w:p w:rsidR="0081085C" w:rsidRDefault="0081085C" w:rsidP="0081085C">
      <w:pPr>
        <w:spacing w:after="0" w:line="240" w:lineRule="auto"/>
        <w:jc w:val="both"/>
        <w:rPr>
          <w:rFonts w:ascii="Arial" w:hAnsi="Arial" w:cs="Arial"/>
          <w:lang w:eastAsia="en-GB"/>
        </w:rPr>
      </w:pPr>
    </w:p>
    <w:p w:rsidR="0081085C" w:rsidRDefault="0081085C" w:rsidP="0081085C">
      <w:pPr>
        <w:spacing w:after="0" w:line="240" w:lineRule="auto"/>
        <w:jc w:val="both"/>
        <w:rPr>
          <w:rFonts w:ascii="Arial" w:hAnsi="Arial" w:cs="Arial"/>
          <w:lang w:eastAsia="en-GB"/>
        </w:rPr>
      </w:pPr>
      <w:r>
        <w:rPr>
          <w:rFonts w:ascii="Arial" w:hAnsi="Arial" w:cs="Arial"/>
          <w:lang w:eastAsia="en-GB"/>
        </w:rPr>
        <w:t xml:space="preserve">The 100 Day Plan for the development of Harrow’s ICP is attached as Appendix A. </w:t>
      </w:r>
    </w:p>
    <w:p w:rsidR="0081085C" w:rsidRPr="00CB596E" w:rsidRDefault="0081085C" w:rsidP="00B26841">
      <w:pPr>
        <w:spacing w:after="0" w:line="240" w:lineRule="auto"/>
        <w:ind w:left="284" w:hanging="284"/>
        <w:jc w:val="both"/>
        <w:rPr>
          <w:rFonts w:ascii="Arial" w:hAnsi="Arial" w:cs="Arial"/>
          <w:lang w:eastAsia="en-GB"/>
        </w:rPr>
      </w:pPr>
    </w:p>
    <w:p w:rsidR="00CB596E" w:rsidRPr="00CB596E" w:rsidRDefault="00CB596E" w:rsidP="00B26841">
      <w:pPr>
        <w:spacing w:after="0" w:line="240" w:lineRule="auto"/>
        <w:ind w:left="284" w:hanging="284"/>
        <w:jc w:val="both"/>
        <w:rPr>
          <w:rFonts w:ascii="Arial" w:hAnsi="Arial" w:cs="Arial"/>
          <w:b/>
          <w:lang w:eastAsia="en-GB"/>
        </w:rPr>
      </w:pPr>
      <w:r w:rsidRPr="00CB596E">
        <w:rPr>
          <w:rFonts w:ascii="Arial" w:hAnsi="Arial" w:cs="Arial"/>
          <w:b/>
          <w:lang w:eastAsia="en-GB"/>
        </w:rPr>
        <w:t>Improving the Efficiency and Stability of Discharges from Acute Care</w:t>
      </w:r>
    </w:p>
    <w:p w:rsidR="00CB596E" w:rsidRPr="00CB596E" w:rsidRDefault="00CB596E" w:rsidP="00B26841">
      <w:pPr>
        <w:spacing w:after="0" w:line="240" w:lineRule="auto"/>
        <w:jc w:val="both"/>
        <w:rPr>
          <w:rFonts w:ascii="Arial" w:hAnsi="Arial" w:cs="Arial"/>
          <w:lang w:eastAsia="en-GB"/>
        </w:rPr>
      </w:pPr>
      <w:r w:rsidRPr="00CB596E">
        <w:rPr>
          <w:rFonts w:ascii="Arial" w:hAnsi="Arial" w:cs="Arial"/>
          <w:lang w:eastAsia="en-GB"/>
        </w:rPr>
        <w:t>The main focus</w:t>
      </w:r>
      <w:r w:rsidR="00C82BD9">
        <w:rPr>
          <w:rFonts w:ascii="Arial" w:hAnsi="Arial" w:cs="Arial"/>
          <w:lang w:eastAsia="en-GB"/>
        </w:rPr>
        <w:t xml:space="preserve">, </w:t>
      </w:r>
      <w:r w:rsidR="00C82BD9" w:rsidRPr="00CB596E">
        <w:rPr>
          <w:rFonts w:ascii="Arial" w:hAnsi="Arial" w:cs="Arial"/>
          <w:lang w:eastAsia="en-GB"/>
        </w:rPr>
        <w:t>during 20/21</w:t>
      </w:r>
      <w:r w:rsidR="00C82BD9">
        <w:rPr>
          <w:rFonts w:ascii="Arial" w:hAnsi="Arial" w:cs="Arial"/>
          <w:lang w:eastAsia="en-GB"/>
        </w:rPr>
        <w:t>,</w:t>
      </w:r>
      <w:r w:rsidRPr="00CB596E">
        <w:rPr>
          <w:rFonts w:ascii="Arial" w:hAnsi="Arial" w:cs="Arial"/>
          <w:lang w:eastAsia="en-GB"/>
        </w:rPr>
        <w:t xml:space="preserve"> of </w:t>
      </w:r>
      <w:r w:rsidR="00C82BD9">
        <w:rPr>
          <w:rFonts w:ascii="Arial" w:hAnsi="Arial" w:cs="Arial"/>
          <w:lang w:eastAsia="en-GB"/>
        </w:rPr>
        <w:t xml:space="preserve">service </w:t>
      </w:r>
      <w:r w:rsidRPr="00CB596E">
        <w:rPr>
          <w:rFonts w:ascii="Arial" w:hAnsi="Arial" w:cs="Arial"/>
          <w:lang w:eastAsia="en-GB"/>
        </w:rPr>
        <w:t xml:space="preserve">development </w:t>
      </w:r>
      <w:r w:rsidR="00C82BD9">
        <w:rPr>
          <w:rFonts w:ascii="Arial" w:hAnsi="Arial" w:cs="Arial"/>
          <w:lang w:eastAsia="en-GB"/>
        </w:rPr>
        <w:t xml:space="preserve">to improve the discharge process </w:t>
      </w:r>
      <w:r w:rsidRPr="00CB596E">
        <w:rPr>
          <w:rFonts w:ascii="Arial" w:hAnsi="Arial" w:cs="Arial"/>
          <w:lang w:eastAsia="en-GB"/>
        </w:rPr>
        <w:t xml:space="preserve">has been the implementation, led by the acute trust (LNWUHT), the community provider (CLCH) and the local authority, of an Integrated Discharge Hub (IDH) at Northwick Park Hospital. </w:t>
      </w:r>
    </w:p>
    <w:p w:rsidR="00CB596E" w:rsidRDefault="00CB596E" w:rsidP="00B26841">
      <w:pPr>
        <w:spacing w:after="0" w:line="240" w:lineRule="auto"/>
        <w:jc w:val="both"/>
        <w:rPr>
          <w:rFonts w:ascii="Arial" w:hAnsi="Arial" w:cs="Arial"/>
          <w:lang w:eastAsia="en-GB"/>
        </w:rPr>
      </w:pPr>
    </w:p>
    <w:p w:rsidR="00CB596E" w:rsidRPr="00CB596E" w:rsidRDefault="00C82BD9" w:rsidP="00B26841">
      <w:pPr>
        <w:spacing w:after="0" w:line="240" w:lineRule="auto"/>
        <w:jc w:val="both"/>
        <w:rPr>
          <w:rFonts w:ascii="Arial" w:hAnsi="Arial" w:cs="Arial"/>
          <w:lang w:eastAsia="en-GB"/>
        </w:rPr>
      </w:pPr>
      <w:r>
        <w:rPr>
          <w:rFonts w:ascii="Arial" w:hAnsi="Arial" w:cs="Arial"/>
          <w:lang w:eastAsia="en-GB"/>
        </w:rPr>
        <w:t xml:space="preserve">This, with the restructuring of ASC teams, has succeded in </w:t>
      </w:r>
      <w:r w:rsidR="00CB596E" w:rsidRPr="00CB596E">
        <w:rPr>
          <w:rFonts w:ascii="Arial" w:hAnsi="Arial" w:cs="Arial"/>
          <w:lang w:eastAsia="en-GB"/>
        </w:rPr>
        <w:t>reduc</w:t>
      </w:r>
      <w:r>
        <w:rPr>
          <w:rFonts w:ascii="Arial" w:hAnsi="Arial" w:cs="Arial"/>
          <w:lang w:eastAsia="en-GB"/>
        </w:rPr>
        <w:t>ing</w:t>
      </w:r>
      <w:r w:rsidR="00CB596E" w:rsidRPr="00CB596E">
        <w:rPr>
          <w:rFonts w:ascii="Arial" w:hAnsi="Arial" w:cs="Arial"/>
          <w:lang w:eastAsia="en-GB"/>
        </w:rPr>
        <w:t xml:space="preserve"> lengths of stay (LoS) </w:t>
      </w:r>
      <w:r>
        <w:rPr>
          <w:rFonts w:ascii="Arial" w:hAnsi="Arial" w:cs="Arial"/>
          <w:lang w:eastAsia="en-GB"/>
        </w:rPr>
        <w:t xml:space="preserve">and improving </w:t>
      </w:r>
      <w:r w:rsidR="00CB596E" w:rsidRPr="00CB596E">
        <w:rPr>
          <w:rFonts w:ascii="Arial" w:hAnsi="Arial" w:cs="Arial"/>
          <w:lang w:eastAsia="en-GB"/>
        </w:rPr>
        <w:t>the s</w:t>
      </w:r>
      <w:r>
        <w:rPr>
          <w:rFonts w:ascii="Arial" w:hAnsi="Arial" w:cs="Arial"/>
          <w:lang w:eastAsia="en-GB"/>
        </w:rPr>
        <w:t xml:space="preserve">table </w:t>
      </w:r>
      <w:r w:rsidR="00CB596E" w:rsidRPr="00CB596E">
        <w:rPr>
          <w:rFonts w:ascii="Arial" w:hAnsi="Arial" w:cs="Arial"/>
          <w:lang w:eastAsia="en-GB"/>
        </w:rPr>
        <w:t>discharge of patients from Northwick Park Hospital (LNWUHT).</w:t>
      </w:r>
    </w:p>
    <w:p w:rsidR="00CB596E" w:rsidRPr="00CB596E" w:rsidRDefault="00CB596E" w:rsidP="00B26841">
      <w:pPr>
        <w:spacing w:after="0" w:line="240" w:lineRule="auto"/>
        <w:jc w:val="both"/>
        <w:rPr>
          <w:rFonts w:ascii="Arial" w:hAnsi="Arial" w:cs="Arial"/>
          <w:lang w:eastAsia="en-GB"/>
        </w:rPr>
      </w:pPr>
    </w:p>
    <w:p w:rsidR="00CB596E" w:rsidRPr="00CB596E" w:rsidRDefault="00CB596E" w:rsidP="00B26841">
      <w:pPr>
        <w:spacing w:after="0" w:line="240" w:lineRule="auto"/>
        <w:jc w:val="both"/>
        <w:rPr>
          <w:rFonts w:ascii="Arial" w:hAnsi="Arial" w:cs="Arial"/>
          <w:b/>
          <w:lang w:eastAsia="en-GB"/>
        </w:rPr>
      </w:pPr>
      <w:r w:rsidRPr="00CB596E">
        <w:rPr>
          <w:rFonts w:ascii="Arial" w:hAnsi="Arial" w:cs="Arial"/>
          <w:b/>
          <w:lang w:eastAsia="en-GB"/>
        </w:rPr>
        <w:t>Strengthening the Management of Long Term Conditions</w:t>
      </w:r>
    </w:p>
    <w:p w:rsidR="00CB596E" w:rsidRPr="00CB596E" w:rsidRDefault="00CB596E" w:rsidP="00B26841">
      <w:pPr>
        <w:spacing w:after="0" w:line="240" w:lineRule="auto"/>
        <w:jc w:val="both"/>
        <w:rPr>
          <w:rFonts w:ascii="Arial" w:hAnsi="Arial" w:cs="Arial"/>
          <w:lang w:eastAsia="en-GB"/>
        </w:rPr>
      </w:pPr>
      <w:r w:rsidRPr="00CB596E">
        <w:rPr>
          <w:rFonts w:ascii="Arial" w:hAnsi="Arial" w:cs="Arial"/>
          <w:lang w:eastAsia="en-GB"/>
        </w:rPr>
        <w:t>The Frailty Pathway is the first priority for delivery of the ICP’s objective of establishing integrated, out of hospital teams at a neighbourhood level.</w:t>
      </w:r>
    </w:p>
    <w:p w:rsidR="00CB596E" w:rsidRPr="00CB596E" w:rsidRDefault="00CB596E" w:rsidP="00B26841">
      <w:pPr>
        <w:spacing w:after="0" w:line="240" w:lineRule="auto"/>
        <w:jc w:val="both"/>
        <w:rPr>
          <w:rFonts w:ascii="Arial" w:hAnsi="Arial" w:cs="Arial"/>
          <w:lang w:eastAsia="en-GB"/>
        </w:rPr>
      </w:pPr>
    </w:p>
    <w:p w:rsidR="00CB596E" w:rsidRPr="00CB596E" w:rsidRDefault="00CB596E" w:rsidP="00B26841">
      <w:pPr>
        <w:spacing w:after="0" w:line="240" w:lineRule="auto"/>
        <w:jc w:val="both"/>
        <w:rPr>
          <w:rFonts w:ascii="Arial" w:hAnsi="Arial" w:cs="Arial"/>
          <w:lang w:eastAsia="en-GB"/>
        </w:rPr>
      </w:pPr>
      <w:r w:rsidRPr="00CB596E">
        <w:rPr>
          <w:rFonts w:ascii="Arial" w:hAnsi="Arial" w:cs="Arial"/>
          <w:lang w:eastAsia="en-GB"/>
        </w:rPr>
        <w:t>The focus on frailty services will continue throughout 21/22, with further development of the MDT approach to care planning 15% complex / frail patients and the model for integrated falls pathway the key deliverables.</w:t>
      </w:r>
    </w:p>
    <w:p w:rsidR="00CB596E" w:rsidRDefault="00CB596E" w:rsidP="00B26841">
      <w:pPr>
        <w:spacing w:after="0" w:line="240" w:lineRule="auto"/>
        <w:jc w:val="both"/>
        <w:rPr>
          <w:rFonts w:ascii="Arial" w:eastAsia="Arial" w:hAnsi="Arial" w:cs="Arial"/>
          <w:b/>
        </w:rPr>
      </w:pPr>
    </w:p>
    <w:p w:rsidR="00EC469C" w:rsidRDefault="00EC469C"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057027" w:rsidRDefault="00057027" w:rsidP="00B26841">
      <w:pPr>
        <w:spacing w:after="0" w:line="240" w:lineRule="auto"/>
        <w:jc w:val="both"/>
        <w:rPr>
          <w:rFonts w:ascii="Arial" w:eastAsia="Arial" w:hAnsi="Arial" w:cs="Arial"/>
          <w:b/>
          <w:i/>
          <w:sz w:val="24"/>
          <w:szCs w:val="24"/>
        </w:rPr>
      </w:pPr>
    </w:p>
    <w:p w:rsidR="00CB596E" w:rsidRDefault="00CB596E" w:rsidP="00B26841">
      <w:pPr>
        <w:spacing w:after="0" w:line="240" w:lineRule="auto"/>
        <w:jc w:val="both"/>
        <w:rPr>
          <w:rFonts w:ascii="Arial" w:eastAsia="Arial" w:hAnsi="Arial" w:cs="Arial"/>
          <w:b/>
          <w:i/>
          <w:sz w:val="24"/>
          <w:szCs w:val="24"/>
        </w:rPr>
      </w:pPr>
      <w:r w:rsidRPr="00CB596E">
        <w:rPr>
          <w:rFonts w:ascii="Arial" w:eastAsia="Arial" w:hAnsi="Arial" w:cs="Arial"/>
          <w:b/>
          <w:i/>
          <w:sz w:val="24"/>
          <w:szCs w:val="24"/>
        </w:rPr>
        <w:t>K</w:t>
      </w:r>
      <w:r w:rsidRPr="00CB596E">
        <w:rPr>
          <w:rFonts w:ascii="Arial" w:eastAsia="Arial" w:hAnsi="Arial" w:cs="Arial"/>
          <w:b/>
          <w:i/>
          <w:sz w:val="24"/>
          <w:szCs w:val="24"/>
        </w:rPr>
        <w:t>ey changes since previous BCF plan</w:t>
      </w:r>
    </w:p>
    <w:p w:rsidR="00EC469C" w:rsidRDefault="00EC469C" w:rsidP="00B26841">
      <w:pPr>
        <w:spacing w:after="0" w:line="240" w:lineRule="auto"/>
        <w:jc w:val="both"/>
        <w:rPr>
          <w:rFonts w:ascii="Arial" w:hAnsi="Arial" w:cs="Arial"/>
          <w:lang w:eastAsia="en-GB"/>
        </w:rPr>
      </w:pPr>
    </w:p>
    <w:p w:rsidR="00EC469C" w:rsidRDefault="00EC469C" w:rsidP="00B26841">
      <w:pPr>
        <w:spacing w:after="0" w:line="240" w:lineRule="auto"/>
        <w:jc w:val="both"/>
        <w:rPr>
          <w:rFonts w:ascii="Arial" w:hAnsi="Arial" w:cs="Arial"/>
          <w:b/>
          <w:lang w:eastAsia="en-GB"/>
        </w:rPr>
      </w:pPr>
      <w:r w:rsidRPr="00EC469C">
        <w:rPr>
          <w:rFonts w:ascii="Arial" w:hAnsi="Arial" w:cs="Arial"/>
          <w:b/>
          <w:lang w:eastAsia="en-GB"/>
        </w:rPr>
        <w:t>Service Development</w:t>
      </w:r>
    </w:p>
    <w:p w:rsidR="009918F2" w:rsidRPr="00B26841" w:rsidRDefault="009918F2" w:rsidP="009918F2">
      <w:pPr>
        <w:pStyle w:val="ListParagraph"/>
        <w:numPr>
          <w:ilvl w:val="0"/>
          <w:numId w:val="5"/>
        </w:numPr>
        <w:autoSpaceDE w:val="0"/>
        <w:autoSpaceDN w:val="0"/>
        <w:adjustRightInd w:val="0"/>
        <w:spacing w:after="0" w:line="240" w:lineRule="auto"/>
        <w:ind w:left="426" w:hanging="426"/>
        <w:jc w:val="both"/>
        <w:rPr>
          <w:rFonts w:ascii="Arial" w:eastAsia="Calibri" w:hAnsi="Arial" w:cs="Arial"/>
          <w:lang w:eastAsia="en-GB"/>
        </w:rPr>
      </w:pPr>
      <w:r w:rsidRPr="00B26841">
        <w:rPr>
          <w:rFonts w:ascii="Arial" w:eastAsia="Calibri" w:hAnsi="Arial" w:cs="Arial"/>
          <w:lang w:eastAsia="en-GB"/>
        </w:rPr>
        <w:t>The ASC SW teams were restructured to increase capacity to deliver reablement to support quicker hospital discharge and reviews with appropriate support in the community.</w:t>
      </w:r>
    </w:p>
    <w:p w:rsidR="009918F2" w:rsidRPr="00B26841" w:rsidRDefault="009918F2" w:rsidP="009918F2">
      <w:pPr>
        <w:pStyle w:val="ListParagraph"/>
        <w:autoSpaceDE w:val="0"/>
        <w:autoSpaceDN w:val="0"/>
        <w:adjustRightInd w:val="0"/>
        <w:spacing w:after="0" w:line="240" w:lineRule="auto"/>
        <w:ind w:left="426"/>
        <w:jc w:val="both"/>
        <w:rPr>
          <w:rFonts w:ascii="Arial" w:eastAsia="Calibri" w:hAnsi="Arial" w:cs="Arial"/>
          <w:lang w:eastAsia="en-GB"/>
        </w:rPr>
      </w:pPr>
    </w:p>
    <w:p w:rsidR="009918F2" w:rsidRPr="00B26841" w:rsidRDefault="009918F2" w:rsidP="009918F2">
      <w:pPr>
        <w:pStyle w:val="ListParagraph"/>
        <w:numPr>
          <w:ilvl w:val="0"/>
          <w:numId w:val="5"/>
        </w:numPr>
        <w:spacing w:after="0" w:line="240" w:lineRule="auto"/>
        <w:ind w:left="426" w:hanging="426"/>
        <w:jc w:val="both"/>
        <w:rPr>
          <w:rFonts w:ascii="Arial" w:eastAsia="Calibri" w:hAnsi="Arial" w:cs="Arial"/>
          <w:lang w:eastAsia="en-GB"/>
        </w:rPr>
      </w:pPr>
      <w:r w:rsidRPr="00B26841">
        <w:rPr>
          <w:rFonts w:ascii="Arial" w:eastAsia="Calibri" w:hAnsi="Arial" w:cs="Arial"/>
          <w:lang w:eastAsia="en-GB"/>
        </w:rPr>
        <w:t>ASC adopted a strengths based model embedded through a phased approach, initially with the early intervention and support team, followed by the Locality teams and is now being delivered by the Hospital SW Team and Promoting Independence Team (PIT). The Teams have undertaken 3 Conversations training to support successful transitions and improve the patient’s journey from the acute setting into the community through the delivery of intensive support with a focus on outcomes, and support plans that are person centred and co-designed with the patient and carer.</w:t>
      </w:r>
    </w:p>
    <w:p w:rsidR="009918F2" w:rsidRPr="00B26841" w:rsidRDefault="009918F2" w:rsidP="009918F2">
      <w:pPr>
        <w:pStyle w:val="ListParagraph"/>
        <w:jc w:val="both"/>
        <w:rPr>
          <w:rFonts w:ascii="Arial" w:eastAsia="Calibri" w:hAnsi="Arial" w:cs="Arial"/>
          <w:lang w:eastAsia="en-GB"/>
        </w:rPr>
      </w:pPr>
    </w:p>
    <w:p w:rsidR="009918F2" w:rsidRPr="00B26841" w:rsidRDefault="009918F2" w:rsidP="009918F2">
      <w:pPr>
        <w:pStyle w:val="ListParagraph"/>
        <w:numPr>
          <w:ilvl w:val="0"/>
          <w:numId w:val="5"/>
        </w:numPr>
        <w:spacing w:after="0" w:line="240" w:lineRule="auto"/>
        <w:ind w:left="426" w:hanging="426"/>
        <w:jc w:val="both"/>
        <w:rPr>
          <w:rFonts w:ascii="Arial" w:eastAsia="Calibri" w:hAnsi="Arial" w:cs="Arial"/>
          <w:lang w:eastAsia="en-GB"/>
        </w:rPr>
      </w:pPr>
      <w:r w:rsidRPr="00B26841">
        <w:rPr>
          <w:rFonts w:ascii="Arial" w:eastAsia="Calibri" w:hAnsi="Arial" w:cs="Arial"/>
          <w:lang w:eastAsia="en-GB"/>
        </w:rPr>
        <w:t xml:space="preserve">The development and embedding of Integrated Discharge Hubs enabled seamless working – demonstrated by metrics.  The focus to be on the patient experience and other elements within the system e.g. paperwork and GP calls </w:t>
      </w:r>
    </w:p>
    <w:p w:rsidR="009918F2" w:rsidRPr="00EC469C" w:rsidRDefault="009918F2" w:rsidP="00B26841">
      <w:pPr>
        <w:spacing w:after="0" w:line="240" w:lineRule="auto"/>
        <w:jc w:val="both"/>
        <w:rPr>
          <w:rFonts w:ascii="Arial" w:hAnsi="Arial" w:cs="Arial"/>
          <w:b/>
          <w:lang w:eastAsia="en-GB"/>
        </w:rPr>
      </w:pPr>
    </w:p>
    <w:p w:rsidR="00EC469C" w:rsidRPr="00CB596E" w:rsidRDefault="009918F2" w:rsidP="00B26841">
      <w:pPr>
        <w:spacing w:after="0" w:line="240" w:lineRule="auto"/>
        <w:jc w:val="both"/>
        <w:rPr>
          <w:rFonts w:ascii="Arial" w:hAnsi="Arial" w:cs="Arial"/>
          <w:lang w:eastAsia="en-GB"/>
        </w:rPr>
      </w:pPr>
      <w:r>
        <w:rPr>
          <w:rFonts w:ascii="Arial" w:hAnsi="Arial" w:cs="Arial"/>
          <w:lang w:eastAsia="en-GB"/>
        </w:rPr>
        <w:t xml:space="preserve">A key </w:t>
      </w:r>
      <w:r w:rsidR="00EC469C">
        <w:rPr>
          <w:rFonts w:ascii="Arial" w:hAnsi="Arial" w:cs="Arial"/>
          <w:lang w:eastAsia="en-GB"/>
        </w:rPr>
        <w:t xml:space="preserve">service </w:t>
      </w:r>
      <w:r w:rsidR="00EC469C" w:rsidRPr="00CB596E">
        <w:rPr>
          <w:rFonts w:ascii="Arial" w:hAnsi="Arial" w:cs="Arial"/>
          <w:lang w:eastAsia="en-GB"/>
        </w:rPr>
        <w:t xml:space="preserve">development during 20/21 has been the implementation, led by the acute trust (LNWUHT), the community provider (CLCH) and the local authority, of an Integrated Discharge Hub (IDH) at Northwick Park Hospital. </w:t>
      </w:r>
    </w:p>
    <w:p w:rsidR="00EC469C" w:rsidRPr="00CB596E" w:rsidRDefault="00EC469C" w:rsidP="00B26841">
      <w:pPr>
        <w:spacing w:after="0" w:line="240" w:lineRule="auto"/>
        <w:jc w:val="both"/>
        <w:rPr>
          <w:rFonts w:ascii="Arial" w:hAnsi="Arial" w:cs="Arial"/>
          <w:lang w:eastAsia="en-GB"/>
        </w:rPr>
      </w:pPr>
    </w:p>
    <w:p w:rsidR="00EC469C" w:rsidRPr="00CB596E" w:rsidRDefault="00EC469C" w:rsidP="00B26841">
      <w:pPr>
        <w:spacing w:after="0" w:line="240" w:lineRule="auto"/>
        <w:jc w:val="both"/>
        <w:rPr>
          <w:rFonts w:ascii="Arial" w:hAnsi="Arial" w:cs="Arial"/>
          <w:lang w:eastAsia="en-GB"/>
        </w:rPr>
      </w:pPr>
      <w:r w:rsidRPr="00CB596E">
        <w:rPr>
          <w:rFonts w:ascii="Arial" w:hAnsi="Arial" w:cs="Arial"/>
          <w:lang w:eastAsia="en-GB"/>
        </w:rPr>
        <w:t>The aim of the IDH is to reduce lengths of stay (LoS) and ensure the safe discharge of patients from Northwick Park Hospital (LNWUHT).</w:t>
      </w:r>
    </w:p>
    <w:p w:rsidR="00EC469C" w:rsidRPr="00CB596E" w:rsidRDefault="00EC469C" w:rsidP="00B26841">
      <w:pPr>
        <w:spacing w:after="0" w:line="240" w:lineRule="auto"/>
        <w:jc w:val="both"/>
        <w:rPr>
          <w:rFonts w:ascii="Arial" w:hAnsi="Arial" w:cs="Arial"/>
          <w:lang w:eastAsia="en-GB"/>
        </w:rPr>
      </w:pPr>
    </w:p>
    <w:p w:rsidR="00EC469C" w:rsidRPr="00CB596E" w:rsidRDefault="00EC469C" w:rsidP="00B26841">
      <w:pPr>
        <w:spacing w:after="0" w:line="240" w:lineRule="auto"/>
        <w:jc w:val="both"/>
        <w:rPr>
          <w:rFonts w:ascii="Arial" w:hAnsi="Arial" w:cs="Arial"/>
          <w:lang w:eastAsia="en-GB"/>
        </w:rPr>
      </w:pPr>
      <w:r w:rsidRPr="00CB596E">
        <w:rPr>
          <w:rFonts w:ascii="Arial" w:hAnsi="Arial" w:cs="Arial"/>
          <w:lang w:eastAsia="en-GB"/>
        </w:rPr>
        <w:t>The hub ensures:</w:t>
      </w:r>
    </w:p>
    <w:p w:rsidR="00EC469C" w:rsidRDefault="00EC469C" w:rsidP="00B26841">
      <w:pPr>
        <w:spacing w:after="0" w:line="240" w:lineRule="auto"/>
        <w:ind w:left="284" w:hanging="284"/>
        <w:jc w:val="both"/>
        <w:rPr>
          <w:rFonts w:ascii="Arial" w:hAnsi="Arial" w:cs="Arial"/>
          <w:lang w:eastAsia="en-GB"/>
        </w:rPr>
      </w:pPr>
      <w:r w:rsidRPr="00CB596E">
        <w:rPr>
          <w:rFonts w:ascii="Arial" w:hAnsi="Arial" w:cs="Arial"/>
          <w:lang w:eastAsia="en-GB"/>
        </w:rPr>
        <w:t xml:space="preserve">•  7 day service with daily huddles and discharge hub accountability has resulted in a higher number of complex/specialist patient discharges </w:t>
      </w:r>
    </w:p>
    <w:p w:rsidR="00EC469C" w:rsidRPr="00CB596E" w:rsidRDefault="00EC469C" w:rsidP="00B26841">
      <w:pPr>
        <w:spacing w:after="0" w:line="240" w:lineRule="auto"/>
        <w:ind w:left="284" w:hanging="284"/>
        <w:jc w:val="both"/>
        <w:rPr>
          <w:rFonts w:ascii="Arial" w:hAnsi="Arial" w:cs="Arial"/>
          <w:lang w:eastAsia="en-GB"/>
        </w:rPr>
      </w:pPr>
    </w:p>
    <w:p w:rsidR="00EC469C" w:rsidRPr="00CB596E" w:rsidRDefault="00EC469C" w:rsidP="00B26841">
      <w:pPr>
        <w:spacing w:after="0" w:line="240" w:lineRule="auto"/>
        <w:ind w:left="284" w:hanging="284"/>
        <w:jc w:val="both"/>
        <w:rPr>
          <w:rFonts w:ascii="Arial" w:hAnsi="Arial" w:cs="Arial"/>
          <w:lang w:eastAsia="en-GB"/>
        </w:rPr>
      </w:pPr>
      <w:r w:rsidRPr="00CB596E">
        <w:rPr>
          <w:rFonts w:ascii="Arial" w:hAnsi="Arial" w:cs="Arial"/>
          <w:lang w:eastAsia="en-GB"/>
        </w:rPr>
        <w:t>•  Close working with wards has improved patient flow / reduced pressure on hospitals</w:t>
      </w:r>
    </w:p>
    <w:p w:rsidR="00EC469C" w:rsidRDefault="00EC469C" w:rsidP="00B26841">
      <w:pPr>
        <w:spacing w:after="0" w:line="240" w:lineRule="auto"/>
        <w:ind w:left="284" w:hanging="284"/>
        <w:jc w:val="both"/>
        <w:rPr>
          <w:rFonts w:ascii="Arial" w:hAnsi="Arial" w:cs="Arial"/>
          <w:lang w:eastAsia="en-GB"/>
        </w:rPr>
      </w:pPr>
    </w:p>
    <w:p w:rsidR="00EC469C" w:rsidRPr="00CB596E" w:rsidRDefault="00EC469C" w:rsidP="00B26841">
      <w:pPr>
        <w:spacing w:after="0" w:line="240" w:lineRule="auto"/>
        <w:ind w:left="284" w:hanging="284"/>
        <w:jc w:val="both"/>
        <w:rPr>
          <w:rFonts w:ascii="Arial" w:hAnsi="Arial" w:cs="Arial"/>
          <w:lang w:eastAsia="en-GB"/>
        </w:rPr>
      </w:pPr>
      <w:r w:rsidRPr="00CB596E">
        <w:rPr>
          <w:rFonts w:ascii="Arial" w:hAnsi="Arial" w:cs="Arial"/>
          <w:lang w:eastAsia="en-GB"/>
        </w:rPr>
        <w:t xml:space="preserve">•  Reduced number of Delayed Transfer of Care (DTOC)  </w:t>
      </w:r>
    </w:p>
    <w:p w:rsidR="00EC469C" w:rsidRDefault="00EC469C" w:rsidP="00B26841">
      <w:pPr>
        <w:spacing w:after="0" w:line="240" w:lineRule="auto"/>
        <w:ind w:left="284" w:hanging="284"/>
        <w:jc w:val="both"/>
        <w:rPr>
          <w:rFonts w:ascii="Arial" w:hAnsi="Arial" w:cs="Arial"/>
          <w:lang w:eastAsia="en-GB"/>
        </w:rPr>
      </w:pPr>
    </w:p>
    <w:p w:rsidR="00EC469C" w:rsidRPr="00CB596E" w:rsidRDefault="00EC469C" w:rsidP="00B26841">
      <w:pPr>
        <w:spacing w:after="0" w:line="240" w:lineRule="auto"/>
        <w:ind w:left="284" w:hanging="284"/>
        <w:jc w:val="both"/>
        <w:rPr>
          <w:rFonts w:ascii="Arial" w:hAnsi="Arial" w:cs="Arial"/>
          <w:lang w:eastAsia="en-GB"/>
        </w:rPr>
      </w:pPr>
      <w:r w:rsidRPr="00CB596E">
        <w:rPr>
          <w:rFonts w:ascii="Arial" w:hAnsi="Arial" w:cs="Arial"/>
          <w:lang w:eastAsia="en-GB"/>
        </w:rPr>
        <w:t xml:space="preserve">•  Daily huddles ensure earlier identification of risk – thus near miss rather than harm to patients </w:t>
      </w:r>
    </w:p>
    <w:p w:rsidR="00EC469C" w:rsidRDefault="00EC469C" w:rsidP="00B26841">
      <w:pPr>
        <w:spacing w:after="0" w:line="240" w:lineRule="auto"/>
        <w:ind w:left="284" w:hanging="284"/>
        <w:jc w:val="both"/>
        <w:rPr>
          <w:rFonts w:ascii="Arial" w:hAnsi="Arial" w:cs="Arial"/>
          <w:lang w:eastAsia="en-GB"/>
        </w:rPr>
      </w:pPr>
    </w:p>
    <w:p w:rsidR="00EC469C" w:rsidRPr="00CB596E" w:rsidRDefault="00EC469C" w:rsidP="00B26841">
      <w:pPr>
        <w:spacing w:after="0" w:line="240" w:lineRule="auto"/>
        <w:ind w:left="284" w:hanging="284"/>
        <w:jc w:val="both"/>
        <w:rPr>
          <w:rFonts w:ascii="Arial" w:hAnsi="Arial" w:cs="Arial"/>
          <w:lang w:eastAsia="en-GB"/>
        </w:rPr>
      </w:pPr>
      <w:r w:rsidRPr="00CB596E">
        <w:rPr>
          <w:rFonts w:ascii="Arial" w:hAnsi="Arial" w:cs="Arial"/>
          <w:lang w:eastAsia="en-GB"/>
        </w:rPr>
        <w:t xml:space="preserve">•  Whole systems working approach – with accountabilities and responsibilities  </w:t>
      </w:r>
    </w:p>
    <w:p w:rsidR="00EC469C" w:rsidRDefault="00EC469C" w:rsidP="00B26841">
      <w:pPr>
        <w:spacing w:after="0" w:line="240" w:lineRule="auto"/>
        <w:ind w:left="284" w:hanging="284"/>
        <w:jc w:val="both"/>
        <w:rPr>
          <w:rFonts w:ascii="Arial" w:hAnsi="Arial" w:cs="Arial"/>
          <w:lang w:eastAsia="en-GB"/>
        </w:rPr>
      </w:pPr>
    </w:p>
    <w:p w:rsidR="00EC469C" w:rsidRDefault="00EC469C" w:rsidP="00B26841">
      <w:pPr>
        <w:spacing w:after="0" w:line="240" w:lineRule="auto"/>
        <w:ind w:left="284" w:hanging="284"/>
        <w:jc w:val="both"/>
        <w:rPr>
          <w:rFonts w:ascii="Arial" w:hAnsi="Arial" w:cs="Arial"/>
          <w:lang w:eastAsia="en-GB"/>
        </w:rPr>
      </w:pPr>
      <w:r w:rsidRPr="00CB596E">
        <w:rPr>
          <w:rFonts w:ascii="Arial" w:hAnsi="Arial" w:cs="Arial"/>
          <w:lang w:eastAsia="en-GB"/>
        </w:rPr>
        <w:t xml:space="preserve">•  Collaborative working has resulted in “working in the best interests of patients” and </w:t>
      </w:r>
    </w:p>
    <w:p w:rsidR="00EC469C" w:rsidRPr="00CB596E" w:rsidRDefault="00EC469C" w:rsidP="00B26841">
      <w:pPr>
        <w:spacing w:after="0" w:line="240" w:lineRule="auto"/>
        <w:ind w:left="284" w:hanging="142"/>
        <w:jc w:val="both"/>
        <w:rPr>
          <w:rFonts w:ascii="Arial" w:hAnsi="Arial" w:cs="Arial"/>
          <w:lang w:eastAsia="en-GB"/>
        </w:rPr>
      </w:pPr>
      <w:r w:rsidRPr="00CB596E">
        <w:rPr>
          <w:rFonts w:ascii="Arial" w:hAnsi="Arial" w:cs="Arial"/>
          <w:lang w:eastAsia="en-GB"/>
        </w:rPr>
        <w:t xml:space="preserve">improved relationships </w:t>
      </w:r>
    </w:p>
    <w:p w:rsidR="00EC469C" w:rsidRDefault="00EC469C" w:rsidP="00B26841">
      <w:pPr>
        <w:spacing w:after="0" w:line="240" w:lineRule="auto"/>
        <w:ind w:left="284" w:hanging="284"/>
        <w:jc w:val="both"/>
        <w:rPr>
          <w:rFonts w:ascii="Arial" w:hAnsi="Arial" w:cs="Arial"/>
          <w:lang w:eastAsia="en-GB"/>
        </w:rPr>
      </w:pPr>
    </w:p>
    <w:p w:rsidR="00EC469C" w:rsidRPr="00CB596E" w:rsidRDefault="00EC469C" w:rsidP="00B26841">
      <w:pPr>
        <w:spacing w:after="0" w:line="240" w:lineRule="auto"/>
        <w:ind w:left="284" w:hanging="284"/>
        <w:jc w:val="both"/>
        <w:rPr>
          <w:rFonts w:ascii="Arial" w:hAnsi="Arial" w:cs="Arial"/>
          <w:lang w:eastAsia="en-GB"/>
        </w:rPr>
      </w:pPr>
      <w:r w:rsidRPr="00CB596E">
        <w:rPr>
          <w:rFonts w:ascii="Arial" w:hAnsi="Arial" w:cs="Arial"/>
          <w:lang w:eastAsia="en-GB"/>
        </w:rPr>
        <w:t xml:space="preserve">•  Defined escalation processes e.g. Intermediate Care Escalation (ICE) to support discharge teams find a rehabilitation inc. neuro bed.  </w:t>
      </w:r>
    </w:p>
    <w:p w:rsidR="00EC469C" w:rsidRDefault="00EC469C" w:rsidP="00B26841">
      <w:pPr>
        <w:spacing w:after="0" w:line="240" w:lineRule="auto"/>
        <w:ind w:left="284" w:hanging="284"/>
        <w:jc w:val="both"/>
        <w:rPr>
          <w:rFonts w:ascii="Arial" w:hAnsi="Arial" w:cs="Arial"/>
          <w:lang w:eastAsia="en-GB"/>
        </w:rPr>
      </w:pPr>
    </w:p>
    <w:p w:rsidR="00EC469C" w:rsidRPr="00CB596E" w:rsidRDefault="00EC469C" w:rsidP="00B26841">
      <w:pPr>
        <w:spacing w:after="0" w:line="240" w:lineRule="auto"/>
        <w:ind w:left="284" w:hanging="284"/>
        <w:jc w:val="both"/>
        <w:rPr>
          <w:rFonts w:ascii="Arial" w:hAnsi="Arial" w:cs="Arial"/>
          <w:lang w:eastAsia="en-GB"/>
        </w:rPr>
      </w:pPr>
      <w:r w:rsidRPr="00CB596E">
        <w:rPr>
          <w:rFonts w:ascii="Arial" w:hAnsi="Arial" w:cs="Arial"/>
          <w:lang w:eastAsia="en-GB"/>
        </w:rPr>
        <w:t xml:space="preserve">•  More efficient out of borough placements/discharges, minimising bed blocking. </w:t>
      </w:r>
    </w:p>
    <w:p w:rsidR="00EC469C" w:rsidRDefault="00EC469C" w:rsidP="00B26841">
      <w:pPr>
        <w:spacing w:after="0" w:line="240" w:lineRule="auto"/>
        <w:ind w:left="284" w:hanging="284"/>
        <w:jc w:val="both"/>
        <w:rPr>
          <w:rFonts w:ascii="Arial" w:hAnsi="Arial" w:cs="Arial"/>
          <w:lang w:eastAsia="en-GB"/>
        </w:rPr>
      </w:pPr>
    </w:p>
    <w:p w:rsidR="00EC469C" w:rsidRPr="00CB596E" w:rsidRDefault="00EC469C" w:rsidP="00B26841">
      <w:pPr>
        <w:spacing w:after="0" w:line="240" w:lineRule="auto"/>
        <w:ind w:left="284" w:hanging="284"/>
        <w:jc w:val="both"/>
        <w:rPr>
          <w:rFonts w:ascii="Arial" w:hAnsi="Arial" w:cs="Arial"/>
          <w:lang w:eastAsia="en-GB"/>
        </w:rPr>
      </w:pPr>
      <w:r w:rsidRPr="00CB596E">
        <w:rPr>
          <w:rFonts w:ascii="Arial" w:hAnsi="Arial" w:cs="Arial"/>
          <w:lang w:eastAsia="en-GB"/>
        </w:rPr>
        <w:t xml:space="preserve">•  Single site NWL brokerage via hub reducing delays and process hand overs </w:t>
      </w:r>
    </w:p>
    <w:p w:rsidR="00EC469C" w:rsidRDefault="00EC469C" w:rsidP="00B26841">
      <w:pPr>
        <w:spacing w:after="0" w:line="240" w:lineRule="auto"/>
        <w:ind w:left="284" w:hanging="284"/>
        <w:jc w:val="both"/>
        <w:rPr>
          <w:rFonts w:ascii="Arial" w:hAnsi="Arial" w:cs="Arial"/>
          <w:lang w:eastAsia="en-GB"/>
        </w:rPr>
      </w:pPr>
    </w:p>
    <w:p w:rsidR="00EC469C" w:rsidRPr="00CB596E" w:rsidRDefault="00EC469C" w:rsidP="00B26841">
      <w:pPr>
        <w:spacing w:after="0" w:line="240" w:lineRule="auto"/>
        <w:ind w:left="142" w:hanging="142"/>
        <w:jc w:val="both"/>
        <w:rPr>
          <w:rFonts w:ascii="Arial" w:hAnsi="Arial" w:cs="Arial"/>
          <w:lang w:eastAsia="en-GB"/>
        </w:rPr>
      </w:pPr>
      <w:r w:rsidRPr="00CB596E">
        <w:rPr>
          <w:rFonts w:ascii="Arial" w:hAnsi="Arial" w:cs="Arial"/>
          <w:lang w:eastAsia="en-GB"/>
        </w:rPr>
        <w:t>•  Introduction of the Intermediate Care Escalation Hub (ICE) for support with complex discharges and access to all commissioned community beds across NWL</w:t>
      </w:r>
    </w:p>
    <w:p w:rsidR="00EC469C" w:rsidRPr="00CB596E" w:rsidRDefault="00EC469C" w:rsidP="00B26841">
      <w:pPr>
        <w:spacing w:after="0" w:line="240" w:lineRule="auto"/>
        <w:jc w:val="both"/>
        <w:rPr>
          <w:rFonts w:ascii="Arial" w:eastAsia="Arial" w:hAnsi="Arial" w:cs="Arial"/>
          <w:b/>
          <w:i/>
          <w:sz w:val="24"/>
          <w:szCs w:val="24"/>
        </w:rPr>
      </w:pPr>
    </w:p>
    <w:p w:rsidR="00CB596E" w:rsidRDefault="00CB596E" w:rsidP="00B26841">
      <w:pPr>
        <w:spacing w:after="0" w:line="240" w:lineRule="auto"/>
        <w:jc w:val="both"/>
        <w:rPr>
          <w:rFonts w:ascii="Arial" w:hAnsi="Arial" w:cs="Arial"/>
          <w:b/>
        </w:rPr>
      </w:pPr>
    </w:p>
    <w:p w:rsidR="00FC39F8" w:rsidRDefault="00FC39F8" w:rsidP="00B26841">
      <w:pPr>
        <w:spacing w:after="200" w:line="276" w:lineRule="auto"/>
        <w:jc w:val="both"/>
        <w:rPr>
          <w:rFonts w:ascii="Arial" w:hAnsi="Arial" w:cs="Arial"/>
          <w:b/>
        </w:rPr>
      </w:pPr>
      <w:r>
        <w:rPr>
          <w:rFonts w:ascii="Arial" w:hAnsi="Arial" w:cs="Arial"/>
          <w:b/>
        </w:rPr>
        <w:br w:type="page"/>
      </w:r>
    </w:p>
    <w:p w:rsidR="0044123E" w:rsidRPr="0044123E" w:rsidRDefault="0044123E" w:rsidP="00B26841">
      <w:pPr>
        <w:jc w:val="both"/>
        <w:rPr>
          <w:rFonts w:ascii="Arial" w:eastAsia="Arial" w:hAnsi="Arial" w:cs="Arial"/>
          <w:b/>
          <w:bCs/>
          <w:i/>
          <w:sz w:val="24"/>
          <w:szCs w:val="24"/>
        </w:rPr>
      </w:pPr>
      <w:r w:rsidRPr="0044123E">
        <w:rPr>
          <w:rFonts w:ascii="Arial" w:eastAsia="Arial" w:hAnsi="Arial" w:cs="Arial"/>
          <w:b/>
          <w:bCs/>
          <w:i/>
          <w:sz w:val="24"/>
          <w:szCs w:val="24"/>
        </w:rPr>
        <w:t xml:space="preserve">Governance </w:t>
      </w:r>
    </w:p>
    <w:p w:rsidR="0044123E" w:rsidRPr="0044123E" w:rsidRDefault="0044123E" w:rsidP="00B26841">
      <w:pPr>
        <w:spacing w:after="0" w:line="240" w:lineRule="auto"/>
        <w:jc w:val="both"/>
        <w:rPr>
          <w:rFonts w:ascii="Arial" w:hAnsi="Arial" w:cs="Arial"/>
          <w:b/>
          <w:i/>
          <w:sz w:val="24"/>
          <w:szCs w:val="24"/>
        </w:rPr>
      </w:pPr>
      <w:r w:rsidRPr="0044123E">
        <w:rPr>
          <w:rFonts w:ascii="Arial" w:eastAsia="Arial" w:hAnsi="Arial" w:cs="Arial"/>
          <w:b/>
          <w:i/>
          <w:sz w:val="24"/>
          <w:szCs w:val="24"/>
        </w:rPr>
        <w:t>Please briefly outline the governance for the BCF plan and its implementation in your area</w:t>
      </w:r>
    </w:p>
    <w:p w:rsidR="006C5C0A" w:rsidRDefault="006C5C0A" w:rsidP="00B26841">
      <w:pPr>
        <w:spacing w:after="0" w:line="240" w:lineRule="auto"/>
        <w:jc w:val="both"/>
        <w:rPr>
          <w:rFonts w:ascii="Arial" w:hAnsi="Arial" w:cs="Arial"/>
          <w:b/>
        </w:rPr>
      </w:pPr>
    </w:p>
    <w:p w:rsidR="0044123E" w:rsidRPr="0044123E" w:rsidRDefault="0044123E" w:rsidP="00B26841">
      <w:pPr>
        <w:pStyle w:val="ListParagraph"/>
        <w:numPr>
          <w:ilvl w:val="0"/>
          <w:numId w:val="3"/>
        </w:numPr>
        <w:ind w:left="284" w:hanging="284"/>
        <w:jc w:val="both"/>
        <w:rPr>
          <w:rFonts w:ascii="Arial" w:hAnsi="Arial" w:cs="Arial"/>
        </w:rPr>
      </w:pPr>
      <w:r w:rsidRPr="0044123E">
        <w:rPr>
          <w:rFonts w:ascii="Arial" w:hAnsi="Arial" w:cs="Arial"/>
        </w:rPr>
        <w:t xml:space="preserve">The BCF Plan was agreed by HHaCE and recommended to the Health and Wellbeing Board for agreement. </w:t>
      </w:r>
    </w:p>
    <w:p w:rsidR="0044123E" w:rsidRPr="0044123E" w:rsidRDefault="0044123E" w:rsidP="00B26841">
      <w:pPr>
        <w:pStyle w:val="ListParagraph"/>
        <w:ind w:left="284" w:hanging="284"/>
        <w:jc w:val="both"/>
        <w:rPr>
          <w:rFonts w:ascii="Arial" w:hAnsi="Arial" w:cs="Arial"/>
        </w:rPr>
      </w:pPr>
    </w:p>
    <w:p w:rsidR="0044123E" w:rsidRPr="0044123E" w:rsidRDefault="0044123E" w:rsidP="00B26841">
      <w:pPr>
        <w:pStyle w:val="ListParagraph"/>
        <w:numPr>
          <w:ilvl w:val="0"/>
          <w:numId w:val="3"/>
        </w:numPr>
        <w:ind w:left="284" w:hanging="284"/>
        <w:jc w:val="both"/>
        <w:rPr>
          <w:rFonts w:ascii="Arial" w:hAnsi="Arial" w:cs="Arial"/>
        </w:rPr>
      </w:pPr>
      <w:r w:rsidRPr="0044123E">
        <w:rPr>
          <w:rFonts w:ascii="Arial" w:hAnsi="Arial" w:cs="Arial"/>
        </w:rPr>
        <w:t>The BCF has been incorporated into the ICP plan.</w:t>
      </w:r>
    </w:p>
    <w:p w:rsidR="0044123E" w:rsidRPr="0044123E" w:rsidRDefault="0044123E" w:rsidP="00B26841">
      <w:pPr>
        <w:pStyle w:val="ListParagraph"/>
        <w:ind w:left="284" w:hanging="284"/>
        <w:jc w:val="both"/>
        <w:rPr>
          <w:rFonts w:ascii="Arial" w:hAnsi="Arial" w:cs="Arial"/>
        </w:rPr>
      </w:pPr>
    </w:p>
    <w:p w:rsidR="0044123E" w:rsidRPr="0044123E" w:rsidRDefault="0044123E" w:rsidP="00B26841">
      <w:pPr>
        <w:pStyle w:val="ListParagraph"/>
        <w:numPr>
          <w:ilvl w:val="0"/>
          <w:numId w:val="3"/>
        </w:numPr>
        <w:ind w:left="284" w:hanging="284"/>
        <w:jc w:val="both"/>
        <w:rPr>
          <w:rFonts w:ascii="Arial" w:hAnsi="Arial" w:cs="Arial"/>
        </w:rPr>
      </w:pPr>
      <w:r w:rsidRPr="0044123E">
        <w:rPr>
          <w:rFonts w:ascii="Arial" w:hAnsi="Arial" w:cs="Arial"/>
        </w:rPr>
        <w:t>The progress of implementation will be managed by the ICP’s Frailty Workstream.</w:t>
      </w:r>
    </w:p>
    <w:p w:rsidR="0044123E" w:rsidRPr="0044123E" w:rsidRDefault="0044123E" w:rsidP="00B26841">
      <w:pPr>
        <w:pStyle w:val="ListParagraph"/>
        <w:ind w:left="284" w:hanging="284"/>
        <w:jc w:val="both"/>
        <w:rPr>
          <w:rFonts w:ascii="Arial" w:hAnsi="Arial" w:cs="Arial"/>
        </w:rPr>
      </w:pPr>
    </w:p>
    <w:p w:rsidR="0044123E" w:rsidRPr="0044123E" w:rsidRDefault="0044123E" w:rsidP="00B26841">
      <w:pPr>
        <w:pStyle w:val="ListParagraph"/>
        <w:numPr>
          <w:ilvl w:val="0"/>
          <w:numId w:val="3"/>
        </w:numPr>
        <w:ind w:left="284" w:hanging="284"/>
        <w:jc w:val="both"/>
        <w:rPr>
          <w:rFonts w:ascii="Arial" w:hAnsi="Arial" w:cs="Arial"/>
        </w:rPr>
      </w:pPr>
      <w:r w:rsidRPr="0044123E">
        <w:rPr>
          <w:rFonts w:ascii="Arial" w:hAnsi="Arial" w:cs="Arial"/>
        </w:rPr>
        <w:t>Issues with delivery will be reported to the HH&amp;CE for discussion and the agreement of remedial actions.</w:t>
      </w:r>
    </w:p>
    <w:p w:rsidR="0044123E" w:rsidRPr="0044123E" w:rsidRDefault="0044123E" w:rsidP="00B26841">
      <w:pPr>
        <w:pStyle w:val="ListParagraph"/>
        <w:ind w:left="284" w:hanging="284"/>
        <w:jc w:val="both"/>
        <w:rPr>
          <w:rFonts w:ascii="Arial" w:hAnsi="Arial" w:cs="Arial"/>
        </w:rPr>
      </w:pPr>
    </w:p>
    <w:p w:rsidR="0044123E" w:rsidRPr="0044123E" w:rsidRDefault="0044123E" w:rsidP="00B26841">
      <w:pPr>
        <w:pStyle w:val="ListParagraph"/>
        <w:numPr>
          <w:ilvl w:val="0"/>
          <w:numId w:val="3"/>
        </w:numPr>
        <w:ind w:left="284" w:hanging="284"/>
        <w:jc w:val="both"/>
        <w:rPr>
          <w:rFonts w:ascii="Arial" w:hAnsi="Arial" w:cs="Arial"/>
        </w:rPr>
      </w:pPr>
      <w:r w:rsidRPr="0044123E">
        <w:rPr>
          <w:rFonts w:ascii="Arial" w:hAnsi="Arial" w:cs="Arial"/>
        </w:rPr>
        <w:t>The BCF Outcome Metrics will be included in quarterly reports to the HHaCE on the Harrow system’s performance against demand, capacity and outcomes metrics.</w:t>
      </w:r>
    </w:p>
    <w:p w:rsidR="0044123E" w:rsidRPr="0044123E" w:rsidRDefault="0044123E" w:rsidP="00B26841">
      <w:pPr>
        <w:pStyle w:val="ListParagraph"/>
        <w:ind w:left="284" w:hanging="284"/>
        <w:jc w:val="both"/>
        <w:rPr>
          <w:rFonts w:ascii="Arial" w:hAnsi="Arial" w:cs="Arial"/>
        </w:rPr>
      </w:pPr>
    </w:p>
    <w:p w:rsidR="0044123E" w:rsidRPr="0044123E" w:rsidRDefault="0044123E" w:rsidP="00B26841">
      <w:pPr>
        <w:pStyle w:val="ListParagraph"/>
        <w:numPr>
          <w:ilvl w:val="0"/>
          <w:numId w:val="3"/>
        </w:numPr>
        <w:ind w:left="284" w:hanging="284"/>
        <w:jc w:val="both"/>
        <w:rPr>
          <w:rFonts w:ascii="Arial" w:hAnsi="Arial" w:cs="Arial"/>
        </w:rPr>
      </w:pPr>
      <w:r w:rsidRPr="0044123E">
        <w:rPr>
          <w:rFonts w:ascii="Arial" w:hAnsi="Arial" w:cs="Arial"/>
        </w:rPr>
        <w:t>Quarterly reports on the implementation of the Frailty Workstream’s action plan, including the BCF, will be presented to the HHaCE.</w:t>
      </w:r>
    </w:p>
    <w:p w:rsidR="0044123E" w:rsidRPr="0044123E" w:rsidRDefault="0044123E" w:rsidP="00B26841">
      <w:pPr>
        <w:pStyle w:val="ListParagraph"/>
        <w:ind w:left="284" w:hanging="284"/>
        <w:jc w:val="both"/>
        <w:rPr>
          <w:rFonts w:ascii="Arial" w:hAnsi="Arial" w:cs="Arial"/>
        </w:rPr>
      </w:pPr>
    </w:p>
    <w:p w:rsidR="0044123E" w:rsidRPr="0044123E" w:rsidRDefault="0044123E" w:rsidP="00B26841">
      <w:pPr>
        <w:pStyle w:val="ListParagraph"/>
        <w:numPr>
          <w:ilvl w:val="0"/>
          <w:numId w:val="3"/>
        </w:numPr>
        <w:ind w:left="284" w:hanging="284"/>
        <w:jc w:val="both"/>
        <w:rPr>
          <w:rFonts w:ascii="Arial" w:hAnsi="Arial" w:cs="Arial"/>
        </w:rPr>
      </w:pPr>
      <w:r w:rsidRPr="0044123E">
        <w:rPr>
          <w:rFonts w:ascii="Arial" w:hAnsi="Arial" w:cs="Arial"/>
        </w:rPr>
        <w:t>Performance against BCF outcomes and the HHaCE’s discussions of implementation plans will be included in its reporting to the ICS through NWL’s assurance process.</w:t>
      </w:r>
    </w:p>
    <w:p w:rsidR="0044123E" w:rsidRDefault="0044123E" w:rsidP="00B26841">
      <w:pPr>
        <w:spacing w:after="0" w:line="240" w:lineRule="auto"/>
        <w:jc w:val="both"/>
        <w:rPr>
          <w:rFonts w:ascii="Arial" w:hAnsi="Arial" w:cs="Arial"/>
          <w:b/>
        </w:rPr>
      </w:pPr>
    </w:p>
    <w:p w:rsidR="006C5C0A" w:rsidRDefault="006C5C0A" w:rsidP="00B26841">
      <w:pPr>
        <w:spacing w:after="0" w:line="240" w:lineRule="auto"/>
        <w:jc w:val="both"/>
        <w:rPr>
          <w:rFonts w:ascii="Arial" w:hAnsi="Arial" w:cs="Arial"/>
          <w:b/>
        </w:rPr>
      </w:pPr>
    </w:p>
    <w:p w:rsidR="00103BA0" w:rsidRDefault="00103BA0" w:rsidP="00B26841">
      <w:pPr>
        <w:spacing w:after="200" w:line="276" w:lineRule="auto"/>
        <w:jc w:val="both"/>
        <w:rPr>
          <w:rFonts w:ascii="Arial" w:hAnsi="Arial" w:cs="Arial"/>
          <w:b/>
        </w:rPr>
      </w:pPr>
      <w:r>
        <w:rPr>
          <w:rFonts w:ascii="Arial" w:hAnsi="Arial" w:cs="Arial"/>
          <w:b/>
        </w:rPr>
        <w:br w:type="page"/>
      </w:r>
    </w:p>
    <w:p w:rsidR="00057027" w:rsidRPr="0044123E" w:rsidRDefault="00057027" w:rsidP="00B26841">
      <w:pPr>
        <w:jc w:val="both"/>
        <w:rPr>
          <w:rFonts w:ascii="Arial" w:eastAsia="Arial" w:hAnsi="Arial" w:cs="Arial"/>
          <w:b/>
          <w:bCs/>
          <w:i/>
          <w:sz w:val="24"/>
          <w:szCs w:val="24"/>
        </w:rPr>
      </w:pPr>
      <w:r w:rsidRPr="0044123E">
        <w:rPr>
          <w:rFonts w:ascii="Arial" w:eastAsia="Arial" w:hAnsi="Arial" w:cs="Arial"/>
          <w:b/>
          <w:bCs/>
          <w:i/>
          <w:sz w:val="24"/>
          <w:szCs w:val="24"/>
        </w:rPr>
        <w:t>Overall approach to integration</w:t>
      </w:r>
    </w:p>
    <w:p w:rsidR="00057027" w:rsidRPr="0044123E" w:rsidRDefault="00057027" w:rsidP="00B26841">
      <w:pPr>
        <w:jc w:val="both"/>
        <w:rPr>
          <w:rFonts w:ascii="Arial" w:eastAsia="Arial" w:hAnsi="Arial" w:cs="Arial"/>
          <w:b/>
          <w:i/>
          <w:sz w:val="24"/>
          <w:szCs w:val="24"/>
        </w:rPr>
      </w:pPr>
      <w:r w:rsidRPr="0044123E">
        <w:rPr>
          <w:rFonts w:ascii="Arial" w:eastAsia="Arial" w:hAnsi="Arial" w:cs="Arial"/>
          <w:b/>
          <w:i/>
          <w:sz w:val="24"/>
          <w:szCs w:val="24"/>
        </w:rPr>
        <w:t>Brief outline of approach to embedding integrated, person centred health, social care and housing services including</w:t>
      </w:r>
    </w:p>
    <w:p w:rsidR="00057027" w:rsidRPr="0044123E" w:rsidRDefault="00057027" w:rsidP="00B26841">
      <w:pPr>
        <w:pStyle w:val="ListParagraph"/>
        <w:numPr>
          <w:ilvl w:val="0"/>
          <w:numId w:val="4"/>
        </w:numPr>
        <w:ind w:left="284" w:hanging="284"/>
        <w:jc w:val="both"/>
        <w:rPr>
          <w:rFonts w:ascii="Arial" w:eastAsia="Arial" w:hAnsi="Arial" w:cs="Arial"/>
          <w:b/>
          <w:i/>
          <w:sz w:val="24"/>
          <w:szCs w:val="24"/>
        </w:rPr>
      </w:pPr>
      <w:r w:rsidRPr="0044123E">
        <w:rPr>
          <w:rFonts w:ascii="Arial" w:eastAsia="Arial" w:hAnsi="Arial" w:cs="Arial"/>
          <w:b/>
          <w:i/>
          <w:sz w:val="24"/>
          <w:szCs w:val="24"/>
        </w:rPr>
        <w:t>Joint priorities for 2021-22</w:t>
      </w:r>
    </w:p>
    <w:p w:rsidR="00057027" w:rsidRPr="0044123E" w:rsidRDefault="00057027" w:rsidP="00B26841">
      <w:pPr>
        <w:pStyle w:val="ListParagraph"/>
        <w:numPr>
          <w:ilvl w:val="0"/>
          <w:numId w:val="4"/>
        </w:numPr>
        <w:ind w:left="284" w:hanging="284"/>
        <w:jc w:val="both"/>
        <w:rPr>
          <w:rFonts w:ascii="Arial" w:eastAsia="Arial" w:hAnsi="Arial" w:cs="Arial"/>
          <w:b/>
          <w:i/>
          <w:sz w:val="24"/>
          <w:szCs w:val="24"/>
        </w:rPr>
      </w:pPr>
      <w:r w:rsidRPr="0044123E">
        <w:rPr>
          <w:rFonts w:ascii="Arial" w:eastAsia="Arial" w:hAnsi="Arial" w:cs="Arial"/>
          <w:b/>
          <w:i/>
          <w:sz w:val="24"/>
          <w:szCs w:val="24"/>
        </w:rPr>
        <w:t>Approaches to joint/collaborative commissioning</w:t>
      </w:r>
    </w:p>
    <w:p w:rsidR="00057027" w:rsidRDefault="00057027" w:rsidP="00B26841">
      <w:pPr>
        <w:pStyle w:val="ListParagraph"/>
        <w:numPr>
          <w:ilvl w:val="0"/>
          <w:numId w:val="4"/>
        </w:numPr>
        <w:ind w:left="284" w:hanging="284"/>
        <w:jc w:val="both"/>
        <w:rPr>
          <w:rFonts w:ascii="Arial" w:eastAsia="Arial" w:hAnsi="Arial" w:cs="Arial"/>
          <w:b/>
          <w:i/>
          <w:sz w:val="24"/>
          <w:szCs w:val="24"/>
        </w:rPr>
      </w:pPr>
      <w:r w:rsidRPr="0044123E">
        <w:rPr>
          <w:rFonts w:ascii="Arial" w:eastAsia="Arial" w:hAnsi="Arial" w:cs="Arial"/>
          <w:b/>
          <w:i/>
          <w:sz w:val="24"/>
          <w:szCs w:val="24"/>
        </w:rPr>
        <w:t>Overarching approach to supporting people to remain independent at home, including strengths-based approaches and person-centred care.</w:t>
      </w:r>
    </w:p>
    <w:p w:rsidR="00057027" w:rsidRDefault="00057027" w:rsidP="00B26841">
      <w:pPr>
        <w:pStyle w:val="ListParagraph"/>
        <w:numPr>
          <w:ilvl w:val="0"/>
          <w:numId w:val="4"/>
        </w:numPr>
        <w:ind w:left="284" w:hanging="284"/>
        <w:jc w:val="both"/>
        <w:rPr>
          <w:rFonts w:ascii="Arial" w:eastAsia="Arial" w:hAnsi="Arial" w:cs="Arial"/>
          <w:b/>
          <w:i/>
        </w:rPr>
      </w:pPr>
      <w:r w:rsidRPr="00057027">
        <w:rPr>
          <w:rFonts w:ascii="Arial" w:eastAsia="Arial" w:hAnsi="Arial" w:cs="Arial"/>
          <w:b/>
          <w:i/>
        </w:rPr>
        <w:t>How BCF funded services are supporting your approach to integration. Briefly describe any changes to the services you are commissioning through the BCF from</w:t>
      </w:r>
      <w:r w:rsidRPr="00057027">
        <w:rPr>
          <w:rFonts w:ascii="Arial" w:eastAsia="Arial" w:hAnsi="Arial" w:cs="Arial"/>
          <w:b/>
          <w:i/>
        </w:rPr>
        <w:t xml:space="preserve"> </w:t>
      </w:r>
      <w:r w:rsidRPr="00057027">
        <w:rPr>
          <w:rFonts w:ascii="Arial" w:eastAsia="Arial" w:hAnsi="Arial" w:cs="Arial"/>
          <w:b/>
          <w:i/>
        </w:rPr>
        <w:t>2020-21.</w:t>
      </w:r>
    </w:p>
    <w:p w:rsidR="006D7E24" w:rsidRDefault="006D7E24" w:rsidP="006D7E24">
      <w:pPr>
        <w:jc w:val="both"/>
        <w:rPr>
          <w:rFonts w:ascii="Arial" w:eastAsia="Arial" w:hAnsi="Arial" w:cs="Arial"/>
        </w:rPr>
      </w:pPr>
      <w:r w:rsidRPr="006D7E24">
        <w:rPr>
          <w:rFonts w:ascii="Arial" w:eastAsia="Arial" w:hAnsi="Arial" w:cs="Arial"/>
        </w:rPr>
        <w:t xml:space="preserve">There is an overarching Section 75 Agreement between the NHS and Council which allows collaborative commissioning arrangements. </w:t>
      </w:r>
    </w:p>
    <w:p w:rsidR="006D7E24" w:rsidRPr="006D7E24" w:rsidRDefault="006D7E24" w:rsidP="006D7E24">
      <w:pPr>
        <w:jc w:val="both"/>
        <w:rPr>
          <w:rFonts w:ascii="Arial" w:eastAsia="Arial" w:hAnsi="Arial" w:cs="Arial"/>
        </w:rPr>
      </w:pPr>
      <w:r w:rsidRPr="006D7E24">
        <w:rPr>
          <w:rFonts w:ascii="Arial" w:eastAsia="Arial" w:hAnsi="Arial" w:cs="Arial"/>
        </w:rPr>
        <w:t xml:space="preserve">The ICP 100 Day Plan </w:t>
      </w:r>
      <w:r w:rsidR="009918F2">
        <w:rPr>
          <w:rFonts w:ascii="Arial" w:eastAsia="Arial" w:hAnsi="Arial" w:cs="Arial"/>
        </w:rPr>
        <w:t xml:space="preserve">(see Appendix A) </w:t>
      </w:r>
      <w:r w:rsidRPr="006D7E24">
        <w:rPr>
          <w:rFonts w:ascii="Arial" w:eastAsia="Arial" w:hAnsi="Arial" w:cs="Arial"/>
        </w:rPr>
        <w:t xml:space="preserve">was presented and agreed by the HWBB. ICP priorities and governance arrangements are in place to deliver outcomes for Children and Young People Health, Older Adults and Care Homes, Learning Disabilities, Mental Health, Population Health and Inequalities to support locality based service delivery. </w:t>
      </w:r>
    </w:p>
    <w:p w:rsidR="006D7E24" w:rsidRPr="006D7E24" w:rsidRDefault="006D7E24" w:rsidP="006D7E24">
      <w:pPr>
        <w:jc w:val="both"/>
        <w:rPr>
          <w:rFonts w:ascii="Arial" w:eastAsia="Arial" w:hAnsi="Arial" w:cs="Arial"/>
        </w:rPr>
      </w:pPr>
      <w:r w:rsidRPr="006D7E24">
        <w:rPr>
          <w:rFonts w:ascii="Arial" w:eastAsia="Arial" w:hAnsi="Arial" w:cs="Arial"/>
        </w:rPr>
        <w:t>The ICP has undertaken an extensive public engagement, ‘The Harrow Conversation’ which will contribute to informing tackling inequalities.</w:t>
      </w:r>
    </w:p>
    <w:p w:rsidR="00057027" w:rsidRPr="00B26841" w:rsidRDefault="00057027" w:rsidP="00B26841">
      <w:pPr>
        <w:spacing w:after="0" w:line="240" w:lineRule="auto"/>
        <w:jc w:val="both"/>
        <w:rPr>
          <w:rFonts w:ascii="Arial" w:hAnsi="Arial" w:cs="Arial"/>
        </w:rPr>
      </w:pPr>
      <w:r w:rsidRPr="00B26841">
        <w:rPr>
          <w:rFonts w:ascii="Arial" w:hAnsi="Arial" w:cs="Arial"/>
        </w:rPr>
        <w:t>The participants in Harrow’s health and care system are co-producing a new model of reablement which will be jointly commissioned.</w:t>
      </w:r>
    </w:p>
    <w:p w:rsidR="00057027" w:rsidRPr="00B26841" w:rsidRDefault="00057027" w:rsidP="00B26841">
      <w:pPr>
        <w:spacing w:after="0" w:line="240" w:lineRule="auto"/>
        <w:jc w:val="both"/>
        <w:rPr>
          <w:rFonts w:ascii="Arial" w:hAnsi="Arial" w:cs="Arial"/>
        </w:rPr>
      </w:pPr>
    </w:p>
    <w:p w:rsidR="00057027" w:rsidRPr="00B26841" w:rsidRDefault="00057027" w:rsidP="00B26841">
      <w:pPr>
        <w:spacing w:after="0" w:line="240" w:lineRule="auto"/>
        <w:jc w:val="both"/>
        <w:rPr>
          <w:rFonts w:ascii="Arial" w:hAnsi="Arial" w:cs="Arial"/>
        </w:rPr>
      </w:pPr>
      <w:r w:rsidRPr="00B26841">
        <w:rPr>
          <w:rFonts w:ascii="Arial" w:hAnsi="Arial" w:cs="Arial"/>
        </w:rPr>
        <w:t>The Discharge to Assess brokerage process is led by the LA who purchase placement on behalf of the CCG.</w:t>
      </w:r>
    </w:p>
    <w:p w:rsidR="00057027" w:rsidRPr="00B26841" w:rsidRDefault="00057027" w:rsidP="00B26841">
      <w:pPr>
        <w:spacing w:after="0" w:line="240" w:lineRule="auto"/>
        <w:jc w:val="both"/>
        <w:rPr>
          <w:rFonts w:ascii="Arial" w:hAnsi="Arial" w:cs="Arial"/>
        </w:rPr>
      </w:pPr>
    </w:p>
    <w:p w:rsidR="00057027" w:rsidRPr="00B26841" w:rsidRDefault="00057027" w:rsidP="00B26841">
      <w:pPr>
        <w:spacing w:after="0" w:line="240" w:lineRule="auto"/>
        <w:jc w:val="both"/>
        <w:rPr>
          <w:rFonts w:ascii="Arial" w:hAnsi="Arial" w:cs="Arial"/>
          <w:lang w:eastAsia="en-GB"/>
        </w:rPr>
      </w:pPr>
      <w:r w:rsidRPr="00B26841">
        <w:rPr>
          <w:rFonts w:ascii="Arial" w:hAnsi="Arial" w:cs="Arial"/>
          <w:lang w:eastAsia="en-GB"/>
        </w:rPr>
        <w:t>The Frailty Pathway is the first priority for delivery of the ICP’s objective of establishing integrated, out of hospital teams at a neighbourhood level.</w:t>
      </w:r>
    </w:p>
    <w:p w:rsidR="00057027" w:rsidRPr="00B26841" w:rsidRDefault="00057027" w:rsidP="00B26841">
      <w:pPr>
        <w:autoSpaceDE w:val="0"/>
        <w:autoSpaceDN w:val="0"/>
        <w:adjustRightInd w:val="0"/>
        <w:spacing w:after="0" w:line="240" w:lineRule="auto"/>
        <w:jc w:val="both"/>
        <w:rPr>
          <w:rFonts w:ascii="Arial" w:eastAsia="Calibri" w:hAnsi="Arial" w:cs="Arial"/>
          <w:lang w:eastAsia="en-GB"/>
        </w:rPr>
      </w:pPr>
    </w:p>
    <w:p w:rsidR="00057027" w:rsidRPr="00B26841" w:rsidRDefault="00057027" w:rsidP="00B26841">
      <w:pPr>
        <w:autoSpaceDE w:val="0"/>
        <w:autoSpaceDN w:val="0"/>
        <w:adjustRightInd w:val="0"/>
        <w:spacing w:after="0" w:line="240" w:lineRule="auto"/>
        <w:jc w:val="both"/>
        <w:rPr>
          <w:rFonts w:ascii="Arial" w:eastAsia="Calibri" w:hAnsi="Arial" w:cs="Arial"/>
          <w:lang w:eastAsia="en-GB"/>
        </w:rPr>
      </w:pPr>
      <w:r w:rsidRPr="00B26841">
        <w:rPr>
          <w:rFonts w:ascii="Arial" w:eastAsia="Calibri" w:hAnsi="Arial" w:cs="Arial"/>
          <w:lang w:eastAsia="en-GB"/>
        </w:rPr>
        <w:t xml:space="preserve">There are a range of ASC and health services to support safe and timely hospital discharge, which have been reviewed </w:t>
      </w:r>
      <w:r w:rsidR="00B26841">
        <w:rPr>
          <w:rFonts w:ascii="Arial" w:eastAsia="Calibri" w:hAnsi="Arial" w:cs="Arial"/>
          <w:lang w:eastAsia="en-GB"/>
        </w:rPr>
        <w:t xml:space="preserve">and remodelled </w:t>
      </w:r>
      <w:r w:rsidRPr="00B26841">
        <w:rPr>
          <w:rFonts w:ascii="Arial" w:eastAsia="Calibri" w:hAnsi="Arial" w:cs="Arial"/>
          <w:lang w:eastAsia="en-GB"/>
        </w:rPr>
        <w:t>to ensure that they contribute to an efficient discharge process. For example:</w:t>
      </w:r>
    </w:p>
    <w:p w:rsidR="00057027" w:rsidRPr="00B26841" w:rsidRDefault="00057027" w:rsidP="00B26841">
      <w:pPr>
        <w:autoSpaceDE w:val="0"/>
        <w:autoSpaceDN w:val="0"/>
        <w:adjustRightInd w:val="0"/>
        <w:spacing w:after="0" w:line="240" w:lineRule="auto"/>
        <w:jc w:val="both"/>
        <w:rPr>
          <w:rFonts w:ascii="Arial" w:eastAsia="Calibri" w:hAnsi="Arial" w:cs="Arial"/>
          <w:lang w:eastAsia="en-GB"/>
        </w:rPr>
      </w:pPr>
    </w:p>
    <w:p w:rsidR="00057027" w:rsidRPr="00B26841" w:rsidRDefault="00057027" w:rsidP="00B26841">
      <w:pPr>
        <w:pStyle w:val="ListParagraph"/>
        <w:numPr>
          <w:ilvl w:val="0"/>
          <w:numId w:val="5"/>
        </w:numPr>
        <w:autoSpaceDE w:val="0"/>
        <w:autoSpaceDN w:val="0"/>
        <w:adjustRightInd w:val="0"/>
        <w:spacing w:after="0" w:line="240" w:lineRule="auto"/>
        <w:ind w:left="426" w:hanging="426"/>
        <w:jc w:val="both"/>
        <w:rPr>
          <w:rFonts w:ascii="Arial" w:eastAsia="Calibri" w:hAnsi="Arial" w:cs="Arial"/>
          <w:lang w:eastAsia="en-GB"/>
        </w:rPr>
      </w:pPr>
      <w:r w:rsidRPr="00B26841">
        <w:rPr>
          <w:rFonts w:ascii="Arial" w:eastAsia="Calibri" w:hAnsi="Arial" w:cs="Arial"/>
          <w:lang w:eastAsia="en-GB"/>
        </w:rPr>
        <w:t>The ASC SW teams were restructured to increase capacity to deliver reablement to support quicker hospital discharge and reviews with appropriate support in the community.</w:t>
      </w:r>
    </w:p>
    <w:p w:rsidR="00057027" w:rsidRPr="00B26841" w:rsidRDefault="00057027" w:rsidP="00B26841">
      <w:pPr>
        <w:pStyle w:val="ListParagraph"/>
        <w:autoSpaceDE w:val="0"/>
        <w:autoSpaceDN w:val="0"/>
        <w:adjustRightInd w:val="0"/>
        <w:spacing w:after="0" w:line="240" w:lineRule="auto"/>
        <w:ind w:left="426"/>
        <w:jc w:val="both"/>
        <w:rPr>
          <w:rFonts w:ascii="Arial" w:eastAsia="Calibri" w:hAnsi="Arial" w:cs="Arial"/>
          <w:lang w:eastAsia="en-GB"/>
        </w:rPr>
      </w:pPr>
    </w:p>
    <w:p w:rsidR="00057027" w:rsidRPr="00B26841" w:rsidRDefault="00057027" w:rsidP="00B26841">
      <w:pPr>
        <w:pStyle w:val="ListParagraph"/>
        <w:numPr>
          <w:ilvl w:val="0"/>
          <w:numId w:val="5"/>
        </w:numPr>
        <w:spacing w:after="0" w:line="240" w:lineRule="auto"/>
        <w:ind w:left="426" w:hanging="426"/>
        <w:jc w:val="both"/>
        <w:rPr>
          <w:rFonts w:ascii="Arial" w:eastAsia="Calibri" w:hAnsi="Arial" w:cs="Arial"/>
          <w:lang w:eastAsia="en-GB"/>
        </w:rPr>
      </w:pPr>
      <w:r w:rsidRPr="00B26841">
        <w:rPr>
          <w:rFonts w:ascii="Arial" w:eastAsia="Calibri" w:hAnsi="Arial" w:cs="Arial"/>
          <w:lang w:eastAsia="en-GB"/>
        </w:rPr>
        <w:t>ASC adopted a strengths based model embedded through a phased approach, initially with the early intervention and support team, followed by the Locality teams and is now being delivered by the Hospital SW Team and Promoting Independence Team (PIT). The Teams have undertaken 3 Conversations training to support successful transitions and improve the patient’s journey from the acute setting into the community through the delivery of intensive support with a focus on outcomes, and support plans that are person centred and co-designed with the patient and carer.</w:t>
      </w:r>
    </w:p>
    <w:p w:rsidR="00057027" w:rsidRPr="00B26841" w:rsidRDefault="00057027" w:rsidP="00B26841">
      <w:pPr>
        <w:pStyle w:val="ListParagraph"/>
        <w:jc w:val="both"/>
        <w:rPr>
          <w:rFonts w:ascii="Arial" w:eastAsia="Calibri" w:hAnsi="Arial" w:cs="Arial"/>
          <w:lang w:eastAsia="en-GB"/>
        </w:rPr>
      </w:pPr>
    </w:p>
    <w:p w:rsidR="00057027" w:rsidRPr="00B26841" w:rsidRDefault="00057027" w:rsidP="00B26841">
      <w:pPr>
        <w:pStyle w:val="ListParagraph"/>
        <w:numPr>
          <w:ilvl w:val="0"/>
          <w:numId w:val="5"/>
        </w:numPr>
        <w:spacing w:after="0" w:line="240" w:lineRule="auto"/>
        <w:ind w:left="426" w:hanging="426"/>
        <w:jc w:val="both"/>
        <w:rPr>
          <w:rFonts w:ascii="Arial" w:eastAsia="Calibri" w:hAnsi="Arial" w:cs="Arial"/>
          <w:lang w:eastAsia="en-GB"/>
        </w:rPr>
      </w:pPr>
      <w:r w:rsidRPr="00B26841">
        <w:rPr>
          <w:rFonts w:ascii="Arial" w:eastAsia="Calibri" w:hAnsi="Arial" w:cs="Arial"/>
          <w:lang w:eastAsia="en-GB"/>
        </w:rPr>
        <w:t>The development and embedding of Integrated Discharge Hubs enabled seamless working – demonstrated by metrics.  The focus to be on the patient experience and other elements within the system e.g. paperwork and GP calls (see Executive Summary above)</w:t>
      </w:r>
    </w:p>
    <w:p w:rsidR="00057027" w:rsidRPr="00B26841" w:rsidRDefault="00057027" w:rsidP="00B26841">
      <w:pPr>
        <w:pStyle w:val="ListParagraph"/>
        <w:jc w:val="both"/>
        <w:rPr>
          <w:rFonts w:ascii="Arial" w:eastAsia="Calibri" w:hAnsi="Arial" w:cs="Arial"/>
          <w:lang w:eastAsia="en-GB"/>
        </w:rPr>
      </w:pPr>
    </w:p>
    <w:p w:rsidR="00057027" w:rsidRPr="00B26841" w:rsidRDefault="00057027" w:rsidP="00B26841">
      <w:pPr>
        <w:pStyle w:val="ListParagraph"/>
        <w:numPr>
          <w:ilvl w:val="0"/>
          <w:numId w:val="5"/>
        </w:numPr>
        <w:spacing w:after="0" w:line="240" w:lineRule="auto"/>
        <w:ind w:left="426" w:hanging="426"/>
        <w:jc w:val="both"/>
        <w:rPr>
          <w:rFonts w:ascii="Arial" w:eastAsia="Calibri" w:hAnsi="Arial" w:cs="Arial"/>
          <w:lang w:eastAsia="en-GB"/>
        </w:rPr>
      </w:pPr>
      <w:r w:rsidRPr="00B26841">
        <w:rPr>
          <w:rFonts w:ascii="Arial" w:eastAsia="Calibri" w:hAnsi="Arial" w:cs="Arial"/>
          <w:lang w:eastAsia="en-GB"/>
        </w:rPr>
        <w:t>An approach to joint funding the D2A to ensure a better experience for citizens and efficient administration is being developed.</w:t>
      </w:r>
    </w:p>
    <w:p w:rsidR="00057027" w:rsidRPr="00B26841" w:rsidRDefault="00057027" w:rsidP="00B26841">
      <w:pPr>
        <w:pStyle w:val="ListParagraph"/>
        <w:jc w:val="both"/>
        <w:rPr>
          <w:rFonts w:ascii="Arial" w:eastAsia="Calibri" w:hAnsi="Arial" w:cs="Arial"/>
          <w:lang w:eastAsia="en-GB"/>
        </w:rPr>
      </w:pPr>
    </w:p>
    <w:p w:rsidR="00057027" w:rsidRDefault="00057027" w:rsidP="00B26841">
      <w:pPr>
        <w:pStyle w:val="ListParagraph"/>
        <w:numPr>
          <w:ilvl w:val="0"/>
          <w:numId w:val="5"/>
        </w:numPr>
        <w:spacing w:after="0" w:line="240" w:lineRule="auto"/>
        <w:ind w:left="426" w:hanging="426"/>
        <w:jc w:val="both"/>
        <w:rPr>
          <w:rFonts w:ascii="Arial" w:eastAsia="Calibri" w:hAnsi="Arial" w:cs="Arial"/>
          <w:lang w:eastAsia="en-GB"/>
        </w:rPr>
      </w:pPr>
      <w:r w:rsidRPr="00B26841">
        <w:rPr>
          <w:rFonts w:ascii="Arial" w:eastAsia="Calibri" w:hAnsi="Arial" w:cs="Arial"/>
          <w:lang w:eastAsia="en-GB"/>
        </w:rPr>
        <w:t>Step down beds in intermediate care have been commissioned.  Reablement to commence where appropriate to support the step down and back into the citizen’s own home.</w:t>
      </w:r>
    </w:p>
    <w:p w:rsidR="009918F2" w:rsidRPr="009918F2" w:rsidRDefault="009918F2" w:rsidP="009918F2">
      <w:pPr>
        <w:pStyle w:val="ListParagraph"/>
        <w:rPr>
          <w:rFonts w:ascii="Arial" w:eastAsia="Calibri" w:hAnsi="Arial" w:cs="Arial"/>
          <w:lang w:eastAsia="en-GB"/>
        </w:rPr>
      </w:pPr>
    </w:p>
    <w:p w:rsidR="00057027" w:rsidRPr="00B26841" w:rsidRDefault="00057027" w:rsidP="00B26841">
      <w:pPr>
        <w:pStyle w:val="ListParagraph"/>
        <w:numPr>
          <w:ilvl w:val="0"/>
          <w:numId w:val="5"/>
        </w:numPr>
        <w:spacing w:after="0" w:line="240" w:lineRule="auto"/>
        <w:ind w:left="426" w:hanging="426"/>
        <w:jc w:val="both"/>
        <w:rPr>
          <w:rFonts w:ascii="Arial" w:eastAsia="Calibri" w:hAnsi="Arial" w:cs="Arial"/>
          <w:lang w:eastAsia="en-GB"/>
        </w:rPr>
      </w:pPr>
      <w:r w:rsidRPr="00B26841">
        <w:rPr>
          <w:rFonts w:ascii="Arial" w:eastAsia="Calibri" w:hAnsi="Arial" w:cs="Arial"/>
          <w:lang w:eastAsia="en-GB"/>
        </w:rPr>
        <w:t xml:space="preserve">ASC have worked with the main carer service provider, Harrow Carers, to develop their approach to support carers through the development of strengths-based approach to assessing carers.  </w:t>
      </w:r>
    </w:p>
    <w:p w:rsidR="00057027" w:rsidRPr="00B26841" w:rsidRDefault="00057027" w:rsidP="00B26841">
      <w:pPr>
        <w:pStyle w:val="ListParagraph"/>
        <w:spacing w:after="0" w:line="240" w:lineRule="auto"/>
        <w:ind w:left="426"/>
        <w:jc w:val="both"/>
        <w:rPr>
          <w:rFonts w:ascii="Arial" w:eastAsia="Calibri" w:hAnsi="Arial" w:cs="Arial"/>
          <w:lang w:eastAsia="en-GB"/>
        </w:rPr>
      </w:pPr>
    </w:p>
    <w:p w:rsidR="00057027" w:rsidRPr="00B26841" w:rsidRDefault="00057027" w:rsidP="00B26841">
      <w:pPr>
        <w:pStyle w:val="ListParagraph"/>
        <w:numPr>
          <w:ilvl w:val="0"/>
          <w:numId w:val="5"/>
        </w:numPr>
        <w:spacing w:after="0" w:line="240" w:lineRule="auto"/>
        <w:ind w:left="426" w:hanging="426"/>
        <w:jc w:val="both"/>
        <w:rPr>
          <w:rFonts w:ascii="Arial" w:eastAsia="Calibri" w:hAnsi="Arial" w:cs="Arial"/>
          <w:lang w:eastAsia="en-GB"/>
        </w:rPr>
      </w:pPr>
      <w:r w:rsidRPr="00B26841">
        <w:rPr>
          <w:rFonts w:ascii="Arial" w:eastAsia="Calibri" w:hAnsi="Arial" w:cs="Arial"/>
          <w:lang w:eastAsia="en-GB"/>
        </w:rPr>
        <w:t>ASC have employed a dedicated Carers Lead to raise the profile of carers and challenge conventional practice including during the assessment process.</w:t>
      </w:r>
    </w:p>
    <w:p w:rsidR="00057027" w:rsidRPr="00B26841" w:rsidRDefault="00057027" w:rsidP="00B26841">
      <w:pPr>
        <w:pStyle w:val="ListParagraph"/>
        <w:jc w:val="both"/>
        <w:rPr>
          <w:rFonts w:ascii="Arial" w:eastAsia="Calibri" w:hAnsi="Arial" w:cs="Arial"/>
          <w:lang w:eastAsia="en-GB"/>
        </w:rPr>
      </w:pPr>
    </w:p>
    <w:p w:rsidR="00057027" w:rsidRPr="00B26841" w:rsidRDefault="00057027" w:rsidP="00B26841">
      <w:pPr>
        <w:pStyle w:val="ListParagraph"/>
        <w:numPr>
          <w:ilvl w:val="0"/>
          <w:numId w:val="5"/>
        </w:numPr>
        <w:spacing w:after="0" w:line="240" w:lineRule="auto"/>
        <w:ind w:left="426" w:hanging="426"/>
        <w:jc w:val="both"/>
        <w:rPr>
          <w:rFonts w:ascii="Arial" w:eastAsia="Calibri" w:hAnsi="Arial" w:cs="Arial"/>
          <w:lang w:eastAsia="en-GB"/>
        </w:rPr>
      </w:pPr>
      <w:r w:rsidRPr="00B26841">
        <w:rPr>
          <w:rFonts w:ascii="Arial" w:eastAsia="Calibri" w:hAnsi="Arial" w:cs="Arial"/>
          <w:lang w:eastAsia="en-GB"/>
        </w:rPr>
        <w:t>An all age Carers Strategy and Needs Assessment are being developed.  The development of which will be supported through Carers by Experience, including young carers.  The Carers by Experience will be supported through the process by Harrow Carers and YHF.</w:t>
      </w:r>
    </w:p>
    <w:p w:rsidR="00057027" w:rsidRPr="00B26841" w:rsidRDefault="00057027" w:rsidP="00B26841">
      <w:pPr>
        <w:pStyle w:val="ListParagraph"/>
        <w:jc w:val="both"/>
        <w:rPr>
          <w:rFonts w:ascii="Arial" w:eastAsia="Calibri" w:hAnsi="Arial" w:cs="Arial"/>
          <w:lang w:eastAsia="en-GB"/>
        </w:rPr>
      </w:pPr>
    </w:p>
    <w:p w:rsidR="00057027" w:rsidRPr="00B26841" w:rsidRDefault="00057027" w:rsidP="00B26841">
      <w:pPr>
        <w:pStyle w:val="ListParagraph"/>
        <w:numPr>
          <w:ilvl w:val="0"/>
          <w:numId w:val="5"/>
        </w:numPr>
        <w:spacing w:after="0" w:line="240" w:lineRule="auto"/>
        <w:ind w:left="426" w:hanging="426"/>
        <w:jc w:val="both"/>
        <w:rPr>
          <w:rFonts w:ascii="Arial" w:eastAsia="Calibri" w:hAnsi="Arial" w:cs="Arial"/>
          <w:lang w:eastAsia="en-GB"/>
        </w:rPr>
      </w:pPr>
      <w:r w:rsidRPr="00B26841">
        <w:rPr>
          <w:rFonts w:ascii="Arial" w:eastAsia="Calibri" w:hAnsi="Arial" w:cs="Arial"/>
          <w:lang w:eastAsia="en-GB"/>
        </w:rPr>
        <w:t>ASC have employed an Admiral Nurse who provides support to Carers of citizens with dementia and who will input into the Carers Strategy and Needs Assessment.</w:t>
      </w:r>
    </w:p>
    <w:p w:rsidR="00057027" w:rsidRPr="00B26841" w:rsidRDefault="00057027" w:rsidP="00B26841">
      <w:pPr>
        <w:pStyle w:val="ListParagraph"/>
        <w:jc w:val="both"/>
        <w:rPr>
          <w:rFonts w:ascii="Arial" w:eastAsia="Calibri" w:hAnsi="Arial" w:cs="Arial"/>
          <w:lang w:eastAsia="en-GB"/>
        </w:rPr>
      </w:pPr>
    </w:p>
    <w:p w:rsidR="00057027" w:rsidRPr="00B26841" w:rsidRDefault="00057027" w:rsidP="00B26841">
      <w:pPr>
        <w:pStyle w:val="ListParagraph"/>
        <w:numPr>
          <w:ilvl w:val="0"/>
          <w:numId w:val="5"/>
        </w:numPr>
        <w:spacing w:after="0" w:line="240" w:lineRule="auto"/>
        <w:ind w:left="426" w:hanging="426"/>
        <w:jc w:val="both"/>
        <w:rPr>
          <w:rFonts w:ascii="Arial" w:eastAsia="Calibri" w:hAnsi="Arial" w:cs="Arial"/>
          <w:lang w:eastAsia="en-GB"/>
        </w:rPr>
      </w:pPr>
      <w:r w:rsidRPr="00B26841">
        <w:rPr>
          <w:rFonts w:ascii="Arial" w:eastAsia="Calibri" w:hAnsi="Arial" w:cs="Arial"/>
          <w:lang w:eastAsia="en-GB"/>
        </w:rPr>
        <w:t>PIT has seen an increase in the referrals and uptake of the service with performance success in admission avoidance.</w:t>
      </w:r>
    </w:p>
    <w:p w:rsidR="00057027" w:rsidRPr="00B26841" w:rsidRDefault="00057027" w:rsidP="00B26841">
      <w:pPr>
        <w:pStyle w:val="ListParagraph"/>
        <w:jc w:val="both"/>
        <w:rPr>
          <w:rFonts w:ascii="Arial" w:eastAsia="Calibri" w:hAnsi="Arial" w:cs="Arial"/>
          <w:lang w:eastAsia="en-GB"/>
        </w:rPr>
      </w:pPr>
    </w:p>
    <w:p w:rsidR="00057027" w:rsidRDefault="00057027" w:rsidP="00B26841">
      <w:pPr>
        <w:pStyle w:val="ListParagraph"/>
        <w:numPr>
          <w:ilvl w:val="0"/>
          <w:numId w:val="5"/>
        </w:numPr>
        <w:spacing w:after="0" w:line="240" w:lineRule="auto"/>
        <w:ind w:left="426" w:hanging="426"/>
        <w:jc w:val="both"/>
        <w:rPr>
          <w:rFonts w:ascii="Arial" w:eastAsia="Calibri" w:hAnsi="Arial" w:cs="Arial"/>
          <w:lang w:eastAsia="en-GB"/>
        </w:rPr>
      </w:pPr>
      <w:r w:rsidRPr="00B26841">
        <w:rPr>
          <w:rFonts w:ascii="Arial" w:eastAsia="Calibri" w:hAnsi="Arial" w:cs="Arial"/>
          <w:lang w:eastAsia="en-GB"/>
        </w:rPr>
        <w:t>Harrow ICP is in the process of exploring the development of an integrated falls pathway with the community services provider CLCH, ASC and CCG.</w:t>
      </w:r>
    </w:p>
    <w:p w:rsidR="000F178D" w:rsidRPr="000F178D" w:rsidRDefault="000F178D" w:rsidP="000F178D">
      <w:pPr>
        <w:pStyle w:val="ListParagraph"/>
        <w:rPr>
          <w:rFonts w:ascii="Arial" w:eastAsia="Calibri" w:hAnsi="Arial" w:cs="Arial"/>
          <w:lang w:eastAsia="en-GB"/>
        </w:rPr>
      </w:pPr>
    </w:p>
    <w:p w:rsidR="00000000" w:rsidRDefault="000F178D" w:rsidP="000F178D">
      <w:pPr>
        <w:pStyle w:val="ListParagraph"/>
        <w:numPr>
          <w:ilvl w:val="0"/>
          <w:numId w:val="5"/>
        </w:numPr>
        <w:spacing w:after="0" w:line="240" w:lineRule="auto"/>
        <w:ind w:left="426" w:hanging="426"/>
        <w:jc w:val="both"/>
        <w:rPr>
          <w:rFonts w:ascii="Arial" w:eastAsia="Calibri" w:hAnsi="Arial" w:cs="Arial"/>
          <w:lang w:eastAsia="en-GB"/>
        </w:rPr>
      </w:pPr>
      <w:r w:rsidRPr="000F178D">
        <w:rPr>
          <w:rFonts w:ascii="Arial" w:eastAsia="Calibri" w:hAnsi="Arial" w:cs="Arial"/>
          <w:lang w:eastAsia="en-GB"/>
        </w:rPr>
        <w:t>I</w:t>
      </w:r>
      <w:r w:rsidR="00C10D69" w:rsidRPr="000F178D">
        <w:rPr>
          <w:rFonts w:ascii="Arial" w:eastAsia="Calibri" w:hAnsi="Arial" w:cs="Arial"/>
          <w:lang w:eastAsia="en-GB"/>
        </w:rPr>
        <w:t xml:space="preserve">ntegration Operational Leads’ Group meet monthly to identify areas for integration and, using quality improvement change cycles, improve services by integrating fragmented pathways. </w:t>
      </w:r>
    </w:p>
    <w:p w:rsidR="000F178D" w:rsidRPr="000F178D" w:rsidRDefault="000F178D" w:rsidP="000F178D">
      <w:pPr>
        <w:pStyle w:val="ListParagraph"/>
        <w:rPr>
          <w:rFonts w:ascii="Arial" w:eastAsia="Calibri" w:hAnsi="Arial" w:cs="Arial"/>
          <w:lang w:eastAsia="en-GB"/>
        </w:rPr>
      </w:pPr>
    </w:p>
    <w:p w:rsidR="00000000" w:rsidRPr="000F178D" w:rsidRDefault="00C10D69" w:rsidP="000F178D">
      <w:pPr>
        <w:pStyle w:val="ListParagraph"/>
        <w:numPr>
          <w:ilvl w:val="0"/>
          <w:numId w:val="5"/>
        </w:numPr>
        <w:spacing w:after="0" w:line="240" w:lineRule="auto"/>
        <w:ind w:left="426" w:hanging="426"/>
        <w:jc w:val="both"/>
        <w:rPr>
          <w:rFonts w:ascii="Arial" w:eastAsia="Calibri" w:hAnsi="Arial" w:cs="Arial"/>
          <w:lang w:eastAsia="en-GB"/>
        </w:rPr>
      </w:pPr>
      <w:r w:rsidRPr="000F178D">
        <w:rPr>
          <w:rFonts w:ascii="Arial" w:eastAsia="Calibri" w:hAnsi="Arial" w:cs="Arial"/>
          <w:lang w:eastAsia="en-GB"/>
        </w:rPr>
        <w:t>MDTs at PCN-level for our most frail population</w:t>
      </w:r>
    </w:p>
    <w:p w:rsidR="000F178D" w:rsidRDefault="000F178D" w:rsidP="000F178D">
      <w:pPr>
        <w:pStyle w:val="ListParagraph"/>
        <w:spacing w:after="0" w:line="240" w:lineRule="auto"/>
        <w:ind w:left="426"/>
        <w:jc w:val="both"/>
        <w:rPr>
          <w:rFonts w:ascii="Arial" w:eastAsia="Calibri" w:hAnsi="Arial" w:cs="Arial"/>
          <w:lang w:eastAsia="en-GB"/>
        </w:rPr>
      </w:pPr>
    </w:p>
    <w:p w:rsidR="00000000" w:rsidRDefault="00C10D69" w:rsidP="000F178D">
      <w:pPr>
        <w:pStyle w:val="ListParagraph"/>
        <w:numPr>
          <w:ilvl w:val="0"/>
          <w:numId w:val="5"/>
        </w:numPr>
        <w:spacing w:after="0" w:line="240" w:lineRule="auto"/>
        <w:ind w:left="426" w:hanging="426"/>
        <w:jc w:val="both"/>
        <w:rPr>
          <w:rFonts w:ascii="Arial" w:eastAsia="Calibri" w:hAnsi="Arial" w:cs="Arial"/>
          <w:lang w:eastAsia="en-GB"/>
        </w:rPr>
      </w:pPr>
      <w:r w:rsidRPr="000F178D">
        <w:rPr>
          <w:rFonts w:ascii="Arial" w:eastAsia="Calibri" w:hAnsi="Arial" w:cs="Arial"/>
          <w:lang w:eastAsia="en-GB"/>
        </w:rPr>
        <w:t>A new frailty model for Harrow is being developed for implementation in Q4</w:t>
      </w:r>
    </w:p>
    <w:p w:rsidR="000F178D" w:rsidRPr="000F178D" w:rsidRDefault="000F178D" w:rsidP="000F178D">
      <w:pPr>
        <w:pStyle w:val="ListParagraph"/>
        <w:rPr>
          <w:rFonts w:ascii="Arial" w:eastAsia="Calibri" w:hAnsi="Arial" w:cs="Arial"/>
          <w:lang w:eastAsia="en-GB"/>
        </w:rPr>
      </w:pPr>
    </w:p>
    <w:p w:rsidR="00000000" w:rsidRDefault="00C10D69" w:rsidP="000F178D">
      <w:pPr>
        <w:pStyle w:val="ListParagraph"/>
        <w:numPr>
          <w:ilvl w:val="0"/>
          <w:numId w:val="5"/>
        </w:numPr>
        <w:spacing w:after="0" w:line="240" w:lineRule="auto"/>
        <w:ind w:left="426" w:hanging="426"/>
        <w:jc w:val="both"/>
        <w:rPr>
          <w:rFonts w:ascii="Arial" w:eastAsia="Calibri" w:hAnsi="Arial" w:cs="Arial"/>
          <w:lang w:eastAsia="en-GB"/>
        </w:rPr>
      </w:pPr>
      <w:r w:rsidRPr="000F178D">
        <w:rPr>
          <w:rFonts w:ascii="Arial" w:eastAsia="Calibri" w:hAnsi="Arial" w:cs="Arial"/>
          <w:lang w:eastAsia="en-GB"/>
        </w:rPr>
        <w:t>Improvement of the diabetes pathway with targeted interventions using a population health approach, with support from Optum (end Q4)</w:t>
      </w:r>
    </w:p>
    <w:p w:rsidR="000F178D" w:rsidRPr="000F178D" w:rsidRDefault="000F178D" w:rsidP="000F178D">
      <w:pPr>
        <w:pStyle w:val="ListParagraph"/>
        <w:rPr>
          <w:rFonts w:ascii="Arial" w:eastAsia="Calibri" w:hAnsi="Arial" w:cs="Arial"/>
          <w:lang w:eastAsia="en-GB"/>
        </w:rPr>
      </w:pPr>
    </w:p>
    <w:p w:rsidR="00000000" w:rsidRPr="000F178D" w:rsidRDefault="00C10D69" w:rsidP="000F178D">
      <w:pPr>
        <w:pStyle w:val="ListParagraph"/>
        <w:numPr>
          <w:ilvl w:val="0"/>
          <w:numId w:val="5"/>
        </w:numPr>
        <w:spacing w:after="0" w:line="240" w:lineRule="auto"/>
        <w:ind w:left="426" w:hanging="426"/>
        <w:jc w:val="both"/>
        <w:rPr>
          <w:rFonts w:ascii="Arial" w:eastAsia="Calibri" w:hAnsi="Arial" w:cs="Arial"/>
          <w:lang w:eastAsia="en-GB"/>
        </w:rPr>
      </w:pPr>
      <w:r w:rsidRPr="000F178D">
        <w:rPr>
          <w:rFonts w:ascii="Arial" w:eastAsia="Calibri" w:hAnsi="Arial" w:cs="Arial"/>
          <w:lang w:eastAsia="en-GB"/>
        </w:rPr>
        <w:t>An integrated training and education model for the health</w:t>
      </w:r>
      <w:r w:rsidRPr="000F178D">
        <w:rPr>
          <w:rFonts w:ascii="Arial" w:eastAsia="Calibri" w:hAnsi="Arial" w:cs="Arial"/>
          <w:lang w:eastAsia="en-GB"/>
        </w:rPr>
        <w:t xml:space="preserve"> and care workforce to enable integrated support of residents and patients in the community (end Q4)</w:t>
      </w:r>
    </w:p>
    <w:p w:rsidR="000F178D" w:rsidRDefault="000F178D" w:rsidP="000F178D">
      <w:pPr>
        <w:pStyle w:val="ListParagraph"/>
        <w:spacing w:after="0" w:line="240" w:lineRule="auto"/>
        <w:ind w:left="426"/>
        <w:jc w:val="both"/>
        <w:rPr>
          <w:rFonts w:ascii="Arial" w:eastAsia="Calibri" w:hAnsi="Arial" w:cs="Arial"/>
          <w:lang w:eastAsia="en-GB"/>
        </w:rPr>
      </w:pPr>
    </w:p>
    <w:p w:rsidR="00000000" w:rsidRPr="000F178D" w:rsidRDefault="00C10D69" w:rsidP="000F178D">
      <w:pPr>
        <w:pStyle w:val="ListParagraph"/>
        <w:numPr>
          <w:ilvl w:val="0"/>
          <w:numId w:val="5"/>
        </w:numPr>
        <w:spacing w:after="0" w:line="240" w:lineRule="auto"/>
        <w:ind w:left="426" w:hanging="426"/>
        <w:jc w:val="both"/>
        <w:rPr>
          <w:rFonts w:ascii="Arial" w:eastAsia="Calibri" w:hAnsi="Arial" w:cs="Arial"/>
          <w:lang w:eastAsia="en-GB"/>
        </w:rPr>
      </w:pPr>
      <w:r w:rsidRPr="000F178D">
        <w:rPr>
          <w:rFonts w:ascii="Arial" w:eastAsia="Calibri" w:hAnsi="Arial" w:cs="Arial"/>
          <w:lang w:eastAsia="en-GB"/>
        </w:rPr>
        <w:t xml:space="preserve">A Care Providers’ Support Group meets weekly to help resolve issues raised by care providers </w:t>
      </w:r>
      <w:r w:rsidRPr="000F178D">
        <w:rPr>
          <w:rFonts w:ascii="Arial" w:eastAsia="Calibri" w:hAnsi="Arial" w:cs="Arial"/>
          <w:lang w:eastAsia="en-GB"/>
        </w:rPr>
        <w:t xml:space="preserve">(care homes, dom care, day care) and to ensure robust partnership support and response to the needs of the providers and their residents/users. </w:t>
      </w:r>
    </w:p>
    <w:p w:rsidR="000F178D" w:rsidRDefault="000F178D" w:rsidP="000F178D">
      <w:pPr>
        <w:pStyle w:val="ListParagraph"/>
        <w:spacing w:after="0" w:line="240" w:lineRule="auto"/>
        <w:ind w:left="426"/>
        <w:jc w:val="both"/>
        <w:rPr>
          <w:rFonts w:ascii="Arial" w:eastAsia="Calibri" w:hAnsi="Arial" w:cs="Arial"/>
          <w:lang w:eastAsia="en-GB"/>
        </w:rPr>
      </w:pPr>
    </w:p>
    <w:p w:rsidR="00000000" w:rsidRPr="000F178D" w:rsidRDefault="00C10D69" w:rsidP="000F178D">
      <w:pPr>
        <w:pStyle w:val="ListParagraph"/>
        <w:numPr>
          <w:ilvl w:val="0"/>
          <w:numId w:val="5"/>
        </w:numPr>
        <w:spacing w:after="0" w:line="240" w:lineRule="auto"/>
        <w:ind w:left="426" w:hanging="426"/>
        <w:jc w:val="both"/>
        <w:rPr>
          <w:rFonts w:ascii="Arial" w:eastAsia="Calibri" w:hAnsi="Arial" w:cs="Arial"/>
          <w:lang w:eastAsia="en-GB"/>
        </w:rPr>
      </w:pPr>
      <w:r w:rsidRPr="000F178D">
        <w:rPr>
          <w:rFonts w:ascii="Arial" w:eastAsia="Calibri" w:hAnsi="Arial" w:cs="Arial"/>
          <w:lang w:eastAsia="en-GB"/>
        </w:rPr>
        <w:t>We are supporting practices and care homes to complete CMC records to ensure patients are supported to remain in thei</w:t>
      </w:r>
      <w:r w:rsidRPr="000F178D">
        <w:rPr>
          <w:rFonts w:ascii="Arial" w:eastAsia="Calibri" w:hAnsi="Arial" w:cs="Arial"/>
          <w:lang w:eastAsia="en-GB"/>
        </w:rPr>
        <w:t>r places of residence if they do not wish to go into hospital (end Q3)</w:t>
      </w:r>
    </w:p>
    <w:p w:rsidR="000F178D" w:rsidRDefault="000F178D" w:rsidP="000F178D">
      <w:pPr>
        <w:pStyle w:val="ListParagraph"/>
        <w:spacing w:after="0" w:line="240" w:lineRule="auto"/>
        <w:ind w:left="426"/>
        <w:jc w:val="both"/>
        <w:rPr>
          <w:rFonts w:ascii="Arial" w:eastAsia="Calibri" w:hAnsi="Arial" w:cs="Arial"/>
          <w:lang w:eastAsia="en-GB"/>
        </w:rPr>
      </w:pPr>
    </w:p>
    <w:p w:rsidR="00000000" w:rsidRPr="000F178D" w:rsidRDefault="00C10D69" w:rsidP="000F178D">
      <w:pPr>
        <w:pStyle w:val="ListParagraph"/>
        <w:numPr>
          <w:ilvl w:val="0"/>
          <w:numId w:val="5"/>
        </w:numPr>
        <w:spacing w:after="0" w:line="240" w:lineRule="auto"/>
        <w:ind w:left="426" w:hanging="426"/>
        <w:jc w:val="both"/>
        <w:rPr>
          <w:rFonts w:ascii="Arial" w:eastAsia="Calibri" w:hAnsi="Arial" w:cs="Arial"/>
          <w:lang w:eastAsia="en-GB"/>
        </w:rPr>
      </w:pPr>
      <w:r w:rsidRPr="000F178D">
        <w:rPr>
          <w:rFonts w:ascii="Arial" w:eastAsia="Calibri" w:hAnsi="Arial" w:cs="Arial"/>
          <w:lang w:eastAsia="en-GB"/>
        </w:rPr>
        <w:t>The Care Homes Response Team (CHRT) is offering training to care home staff in falls prevention, hydration and nutrition an</w:t>
      </w:r>
      <w:r w:rsidRPr="000F178D">
        <w:rPr>
          <w:rFonts w:ascii="Arial" w:eastAsia="Calibri" w:hAnsi="Arial" w:cs="Arial"/>
          <w:lang w:eastAsia="en-GB"/>
        </w:rPr>
        <w:t>d other preventative measures to build resilience to crises and enable early detection of frailty. They also offer clinical support during crises.  </w:t>
      </w:r>
    </w:p>
    <w:p w:rsidR="000F178D" w:rsidRDefault="000F178D" w:rsidP="000F178D">
      <w:pPr>
        <w:pStyle w:val="ListParagraph"/>
        <w:spacing w:after="0" w:line="240" w:lineRule="auto"/>
        <w:ind w:left="426"/>
        <w:jc w:val="both"/>
        <w:rPr>
          <w:rFonts w:ascii="Arial" w:eastAsia="Calibri" w:hAnsi="Arial" w:cs="Arial"/>
          <w:lang w:eastAsia="en-GB"/>
        </w:rPr>
      </w:pPr>
    </w:p>
    <w:p w:rsidR="00000000" w:rsidRPr="000F178D" w:rsidRDefault="00C10D69" w:rsidP="000F178D">
      <w:pPr>
        <w:pStyle w:val="ListParagraph"/>
        <w:numPr>
          <w:ilvl w:val="0"/>
          <w:numId w:val="5"/>
        </w:numPr>
        <w:spacing w:after="0" w:line="240" w:lineRule="auto"/>
        <w:ind w:left="426" w:hanging="426"/>
        <w:jc w:val="both"/>
        <w:rPr>
          <w:rFonts w:ascii="Arial" w:eastAsia="Calibri" w:hAnsi="Arial" w:cs="Arial"/>
          <w:lang w:eastAsia="en-GB"/>
        </w:rPr>
      </w:pPr>
      <w:r w:rsidRPr="000F178D">
        <w:rPr>
          <w:rFonts w:ascii="Arial" w:eastAsia="Calibri" w:hAnsi="Arial" w:cs="Arial"/>
          <w:lang w:eastAsia="en-GB"/>
        </w:rPr>
        <w:t>There are plans to align the reablement offer</w:t>
      </w:r>
      <w:r w:rsidRPr="000F178D">
        <w:rPr>
          <w:rFonts w:ascii="Arial" w:eastAsia="Calibri" w:hAnsi="Arial" w:cs="Arial"/>
          <w:lang w:eastAsia="en-GB"/>
        </w:rPr>
        <w:t>s across the local system to ensure patients are better supported to access services and manage their rehabilitation in the community (Nov 22).</w:t>
      </w:r>
    </w:p>
    <w:p w:rsidR="00057027" w:rsidRPr="00B26841" w:rsidRDefault="00057027" w:rsidP="00B26841">
      <w:pPr>
        <w:spacing w:after="0" w:line="240" w:lineRule="auto"/>
        <w:jc w:val="both"/>
        <w:rPr>
          <w:rFonts w:ascii="Arial" w:hAnsi="Arial" w:cs="Arial"/>
          <w:b/>
        </w:rPr>
      </w:pPr>
    </w:p>
    <w:p w:rsidR="000F178D" w:rsidRDefault="000F178D" w:rsidP="006D7E24">
      <w:pPr>
        <w:spacing w:after="0" w:line="240" w:lineRule="auto"/>
        <w:rPr>
          <w:rFonts w:ascii="Arial" w:eastAsia="Arial" w:hAnsi="Arial" w:cs="Arial"/>
          <w:b/>
          <w:bCs/>
          <w:i/>
          <w:sz w:val="24"/>
          <w:szCs w:val="24"/>
        </w:rPr>
      </w:pPr>
    </w:p>
    <w:p w:rsidR="000F178D" w:rsidRDefault="000F178D" w:rsidP="006D7E24">
      <w:pPr>
        <w:spacing w:after="0" w:line="240" w:lineRule="auto"/>
        <w:rPr>
          <w:rFonts w:ascii="Arial" w:eastAsia="Arial" w:hAnsi="Arial" w:cs="Arial"/>
          <w:b/>
          <w:bCs/>
          <w:i/>
          <w:sz w:val="24"/>
          <w:szCs w:val="24"/>
        </w:rPr>
      </w:pPr>
    </w:p>
    <w:p w:rsidR="005A21CB" w:rsidRDefault="005A21CB" w:rsidP="006D7E24">
      <w:pPr>
        <w:spacing w:after="0" w:line="240" w:lineRule="auto"/>
        <w:rPr>
          <w:rFonts w:ascii="Arial" w:eastAsia="Arial" w:hAnsi="Arial" w:cs="Arial"/>
          <w:b/>
          <w:bCs/>
          <w:i/>
          <w:sz w:val="24"/>
          <w:szCs w:val="24"/>
        </w:rPr>
      </w:pPr>
      <w:r w:rsidRPr="005A21CB">
        <w:rPr>
          <w:rFonts w:ascii="Arial" w:eastAsia="Arial" w:hAnsi="Arial" w:cs="Arial"/>
          <w:b/>
          <w:bCs/>
          <w:i/>
          <w:sz w:val="24"/>
          <w:szCs w:val="24"/>
        </w:rPr>
        <w:t>Supporting Discharge (national condition four)</w:t>
      </w:r>
    </w:p>
    <w:p w:rsidR="006D7E24" w:rsidRPr="005A21CB" w:rsidRDefault="006D7E24" w:rsidP="006D7E24">
      <w:pPr>
        <w:spacing w:after="0" w:line="240" w:lineRule="auto"/>
        <w:rPr>
          <w:rFonts w:ascii="Arial" w:eastAsia="Arial" w:hAnsi="Arial" w:cs="Arial"/>
          <w:b/>
          <w:i/>
          <w:sz w:val="24"/>
          <w:szCs w:val="24"/>
        </w:rPr>
      </w:pPr>
    </w:p>
    <w:p w:rsidR="005A21CB" w:rsidRPr="005A21CB" w:rsidRDefault="005A21CB" w:rsidP="006D7E24">
      <w:pPr>
        <w:spacing w:after="0" w:line="240" w:lineRule="auto"/>
        <w:rPr>
          <w:rFonts w:ascii="Arial" w:eastAsia="Arial" w:hAnsi="Arial" w:cs="Arial"/>
          <w:b/>
          <w:i/>
          <w:sz w:val="24"/>
          <w:szCs w:val="24"/>
        </w:rPr>
      </w:pPr>
      <w:r w:rsidRPr="005A21CB">
        <w:rPr>
          <w:rFonts w:ascii="Arial" w:eastAsia="Arial" w:hAnsi="Arial" w:cs="Arial"/>
          <w:b/>
          <w:i/>
          <w:sz w:val="24"/>
          <w:szCs w:val="24"/>
        </w:rPr>
        <w:t>What is the approach in your area to improving outcomes for people being discharged from hospital?</w:t>
      </w:r>
    </w:p>
    <w:p w:rsidR="006D7E24" w:rsidRDefault="006D7E24" w:rsidP="006D7E24">
      <w:pPr>
        <w:spacing w:after="0" w:line="240" w:lineRule="auto"/>
        <w:rPr>
          <w:rFonts w:ascii="Arial" w:eastAsia="Arial" w:hAnsi="Arial" w:cs="Arial"/>
          <w:b/>
          <w:i/>
          <w:sz w:val="24"/>
          <w:szCs w:val="24"/>
        </w:rPr>
      </w:pPr>
    </w:p>
    <w:p w:rsidR="005A21CB" w:rsidRDefault="005A21CB" w:rsidP="006D7E24">
      <w:pPr>
        <w:spacing w:after="0" w:line="240" w:lineRule="auto"/>
        <w:rPr>
          <w:rFonts w:ascii="Arial" w:eastAsia="Arial" w:hAnsi="Arial" w:cs="Arial"/>
          <w:b/>
          <w:i/>
          <w:sz w:val="24"/>
          <w:szCs w:val="24"/>
        </w:rPr>
      </w:pPr>
      <w:r w:rsidRPr="005A21CB">
        <w:rPr>
          <w:rFonts w:ascii="Arial" w:eastAsia="Arial" w:hAnsi="Arial" w:cs="Arial"/>
          <w:b/>
          <w:i/>
          <w:sz w:val="24"/>
          <w:szCs w:val="24"/>
        </w:rPr>
        <w:t xml:space="preserve">How is BCF funded activity supporting safe, timely and effective discharge? </w:t>
      </w:r>
    </w:p>
    <w:p w:rsidR="006D7E24" w:rsidRDefault="006D7E24" w:rsidP="006D7E24">
      <w:pPr>
        <w:spacing w:after="0" w:line="240" w:lineRule="auto"/>
        <w:jc w:val="both"/>
        <w:rPr>
          <w:rFonts w:ascii="Arial" w:hAnsi="Arial" w:cs="Arial"/>
          <w:lang w:eastAsia="en-GB"/>
        </w:rPr>
      </w:pPr>
    </w:p>
    <w:p w:rsidR="006D7E24" w:rsidRDefault="006D7E24" w:rsidP="006D7E24">
      <w:pPr>
        <w:spacing w:after="0" w:line="240" w:lineRule="auto"/>
        <w:jc w:val="both"/>
        <w:rPr>
          <w:rFonts w:ascii="Arial" w:hAnsi="Arial" w:cs="Arial"/>
          <w:lang w:eastAsia="en-GB"/>
        </w:rPr>
      </w:pPr>
      <w:r w:rsidRPr="006D7E24">
        <w:rPr>
          <w:rFonts w:ascii="Arial" w:hAnsi="Arial" w:cs="Arial"/>
          <w:lang w:eastAsia="en-GB"/>
        </w:rPr>
        <w:t xml:space="preserve">The councils has pooled all placement/care related budgets into the BCF pool, including those used to fund support for the social work teams within hospital settings.  </w:t>
      </w:r>
    </w:p>
    <w:p w:rsidR="006D7E24" w:rsidRDefault="006D7E24" w:rsidP="006D7E24">
      <w:pPr>
        <w:spacing w:after="0" w:line="240" w:lineRule="auto"/>
        <w:jc w:val="both"/>
        <w:rPr>
          <w:rFonts w:ascii="Arial" w:hAnsi="Arial" w:cs="Arial"/>
          <w:lang w:eastAsia="en-GB"/>
        </w:rPr>
      </w:pPr>
    </w:p>
    <w:p w:rsidR="006D7E24" w:rsidRDefault="006D7E24" w:rsidP="006D7E24">
      <w:pPr>
        <w:spacing w:after="0" w:line="240" w:lineRule="auto"/>
        <w:jc w:val="both"/>
        <w:rPr>
          <w:rFonts w:ascii="Arial" w:hAnsi="Arial" w:cs="Arial"/>
          <w:lang w:eastAsia="en-GB"/>
        </w:rPr>
      </w:pPr>
      <w:r w:rsidRPr="006D7E24">
        <w:rPr>
          <w:rFonts w:ascii="Arial" w:hAnsi="Arial" w:cs="Arial"/>
          <w:lang w:eastAsia="en-GB"/>
        </w:rPr>
        <w:t xml:space="preserve">Commissioning arrangements were jointly agreed with the NHS for each of the pathways and are kept under review via the NW Discharge Group and locally between the borough and LA teams.   </w:t>
      </w:r>
    </w:p>
    <w:p w:rsidR="006D7E24" w:rsidRDefault="006D7E24" w:rsidP="006D7E24">
      <w:pPr>
        <w:spacing w:after="0" w:line="240" w:lineRule="auto"/>
        <w:jc w:val="both"/>
        <w:rPr>
          <w:rFonts w:ascii="Arial" w:hAnsi="Arial" w:cs="Arial"/>
          <w:lang w:eastAsia="en-GB"/>
        </w:rPr>
      </w:pPr>
    </w:p>
    <w:p w:rsidR="006D7E24" w:rsidRDefault="006D7E24" w:rsidP="006D7E24">
      <w:pPr>
        <w:spacing w:after="0" w:line="240" w:lineRule="auto"/>
        <w:jc w:val="both"/>
        <w:rPr>
          <w:rFonts w:ascii="Arial" w:hAnsi="Arial" w:cs="Arial"/>
          <w:lang w:eastAsia="en-GB"/>
        </w:rPr>
      </w:pPr>
      <w:r w:rsidRPr="006D7E24">
        <w:rPr>
          <w:rFonts w:ascii="Arial" w:hAnsi="Arial" w:cs="Arial"/>
          <w:lang w:eastAsia="en-GB"/>
        </w:rPr>
        <w:t>Separate D2A/COVID Section 75 agreements are in place for the COVID discharge funding, extended from 2020/21 to the current financial year.</w:t>
      </w:r>
    </w:p>
    <w:p w:rsidR="006D7E24" w:rsidRDefault="006D7E24" w:rsidP="006D7E24">
      <w:pPr>
        <w:spacing w:after="0" w:line="240" w:lineRule="auto"/>
        <w:jc w:val="both"/>
        <w:rPr>
          <w:rFonts w:ascii="Arial" w:hAnsi="Arial" w:cs="Arial"/>
          <w:lang w:eastAsia="en-GB"/>
        </w:rPr>
      </w:pPr>
    </w:p>
    <w:p w:rsidR="005A21CB" w:rsidRPr="00CB596E" w:rsidRDefault="009918F2" w:rsidP="006D7E24">
      <w:pPr>
        <w:spacing w:after="0" w:line="240" w:lineRule="auto"/>
        <w:jc w:val="both"/>
        <w:rPr>
          <w:rFonts w:ascii="Arial" w:hAnsi="Arial" w:cs="Arial"/>
          <w:lang w:eastAsia="en-GB"/>
        </w:rPr>
      </w:pPr>
      <w:r>
        <w:rPr>
          <w:rFonts w:ascii="Arial" w:hAnsi="Arial" w:cs="Arial"/>
          <w:lang w:eastAsia="en-GB"/>
        </w:rPr>
        <w:t xml:space="preserve">A key </w:t>
      </w:r>
      <w:r w:rsidR="005A21CB" w:rsidRPr="00CB596E">
        <w:rPr>
          <w:rFonts w:ascii="Arial" w:hAnsi="Arial" w:cs="Arial"/>
          <w:lang w:eastAsia="en-GB"/>
        </w:rPr>
        <w:t xml:space="preserve">focus of </w:t>
      </w:r>
      <w:r w:rsidR="005A21CB">
        <w:rPr>
          <w:rFonts w:ascii="Arial" w:hAnsi="Arial" w:cs="Arial"/>
          <w:lang w:eastAsia="en-GB"/>
        </w:rPr>
        <w:t xml:space="preserve">service </w:t>
      </w:r>
      <w:r w:rsidR="005A21CB" w:rsidRPr="00CB596E">
        <w:rPr>
          <w:rFonts w:ascii="Arial" w:hAnsi="Arial" w:cs="Arial"/>
          <w:lang w:eastAsia="en-GB"/>
        </w:rPr>
        <w:t xml:space="preserve">development during 20/21 has been the implementation, led by the acute trust (LNWUHT), the community provider (CLCH) and the local authority, of an Integrated Discharge Hub (IDH) at Northwick Park Hospital. </w:t>
      </w:r>
    </w:p>
    <w:p w:rsidR="005A21CB" w:rsidRPr="00CB596E" w:rsidRDefault="005A21CB" w:rsidP="006D7E24">
      <w:pPr>
        <w:spacing w:after="0" w:line="240" w:lineRule="auto"/>
        <w:jc w:val="both"/>
        <w:rPr>
          <w:rFonts w:ascii="Arial" w:hAnsi="Arial" w:cs="Arial"/>
          <w:lang w:eastAsia="en-GB"/>
        </w:rPr>
      </w:pPr>
    </w:p>
    <w:p w:rsidR="00D40E4F" w:rsidRPr="00CB596E" w:rsidRDefault="00D40E4F" w:rsidP="006D7E24">
      <w:pPr>
        <w:spacing w:after="0" w:line="240" w:lineRule="auto"/>
        <w:jc w:val="both"/>
        <w:rPr>
          <w:rFonts w:ascii="Arial" w:hAnsi="Arial" w:cs="Arial"/>
          <w:lang w:eastAsia="en-GB"/>
        </w:rPr>
      </w:pPr>
      <w:r w:rsidRPr="00CB596E">
        <w:rPr>
          <w:rFonts w:ascii="Arial" w:hAnsi="Arial" w:cs="Arial"/>
          <w:lang w:eastAsia="en-GB"/>
        </w:rPr>
        <w:t>The hub ensures:</w:t>
      </w:r>
    </w:p>
    <w:p w:rsidR="005A21CB" w:rsidRPr="00CB596E" w:rsidRDefault="005A21CB" w:rsidP="006D7E24">
      <w:pPr>
        <w:spacing w:after="0" w:line="240" w:lineRule="auto"/>
        <w:jc w:val="both"/>
        <w:rPr>
          <w:rFonts w:ascii="Arial" w:hAnsi="Arial" w:cs="Arial"/>
          <w:lang w:eastAsia="en-GB"/>
        </w:rPr>
      </w:pPr>
    </w:p>
    <w:p w:rsidR="005A21CB" w:rsidRDefault="005A21CB" w:rsidP="006D7E24">
      <w:pPr>
        <w:spacing w:after="0" w:line="240" w:lineRule="auto"/>
        <w:ind w:left="284" w:hanging="284"/>
        <w:jc w:val="both"/>
        <w:rPr>
          <w:rFonts w:ascii="Arial" w:hAnsi="Arial" w:cs="Arial"/>
          <w:lang w:eastAsia="en-GB"/>
        </w:rPr>
      </w:pPr>
      <w:r w:rsidRPr="00CB596E">
        <w:rPr>
          <w:rFonts w:ascii="Arial" w:hAnsi="Arial" w:cs="Arial"/>
          <w:lang w:eastAsia="en-GB"/>
        </w:rPr>
        <w:t xml:space="preserve">•  7 day service with daily huddles and discharge hub accountability has resulted in a higher number of complex/specialist patient discharges </w:t>
      </w:r>
    </w:p>
    <w:p w:rsidR="005A21CB" w:rsidRPr="00CB596E" w:rsidRDefault="005A21CB" w:rsidP="006D7E24">
      <w:pPr>
        <w:spacing w:after="0" w:line="240" w:lineRule="auto"/>
        <w:ind w:left="284" w:hanging="284"/>
        <w:jc w:val="both"/>
        <w:rPr>
          <w:rFonts w:ascii="Arial" w:hAnsi="Arial" w:cs="Arial"/>
          <w:lang w:eastAsia="en-GB"/>
        </w:rPr>
      </w:pPr>
    </w:p>
    <w:p w:rsidR="005A21CB" w:rsidRPr="00CB596E" w:rsidRDefault="005A21CB" w:rsidP="006D7E24">
      <w:pPr>
        <w:spacing w:after="0" w:line="240" w:lineRule="auto"/>
        <w:ind w:left="284" w:hanging="284"/>
        <w:jc w:val="both"/>
        <w:rPr>
          <w:rFonts w:ascii="Arial" w:hAnsi="Arial" w:cs="Arial"/>
          <w:lang w:eastAsia="en-GB"/>
        </w:rPr>
      </w:pPr>
      <w:r w:rsidRPr="00CB596E">
        <w:rPr>
          <w:rFonts w:ascii="Arial" w:hAnsi="Arial" w:cs="Arial"/>
          <w:lang w:eastAsia="en-GB"/>
        </w:rPr>
        <w:t>•  Close working with wards has improved patient flow / reduced pressure on hospitals</w:t>
      </w:r>
    </w:p>
    <w:p w:rsidR="005A21CB" w:rsidRDefault="005A21CB" w:rsidP="006D7E24">
      <w:pPr>
        <w:spacing w:after="0" w:line="240" w:lineRule="auto"/>
        <w:ind w:left="284" w:hanging="284"/>
        <w:jc w:val="both"/>
        <w:rPr>
          <w:rFonts w:ascii="Arial" w:hAnsi="Arial" w:cs="Arial"/>
          <w:lang w:eastAsia="en-GB"/>
        </w:rPr>
      </w:pPr>
    </w:p>
    <w:p w:rsidR="005A21CB" w:rsidRPr="00CB596E" w:rsidRDefault="005A21CB" w:rsidP="006D7E24">
      <w:pPr>
        <w:spacing w:after="0" w:line="240" w:lineRule="auto"/>
        <w:ind w:left="284" w:hanging="284"/>
        <w:jc w:val="both"/>
        <w:rPr>
          <w:rFonts w:ascii="Arial" w:hAnsi="Arial" w:cs="Arial"/>
          <w:lang w:eastAsia="en-GB"/>
        </w:rPr>
      </w:pPr>
      <w:r w:rsidRPr="00CB596E">
        <w:rPr>
          <w:rFonts w:ascii="Arial" w:hAnsi="Arial" w:cs="Arial"/>
          <w:lang w:eastAsia="en-GB"/>
        </w:rPr>
        <w:t xml:space="preserve">•  Reduced number of Delayed Transfer of Care (DTOC)  </w:t>
      </w:r>
    </w:p>
    <w:p w:rsidR="005A21CB" w:rsidRDefault="005A21CB" w:rsidP="006D7E24">
      <w:pPr>
        <w:spacing w:after="0" w:line="240" w:lineRule="auto"/>
        <w:ind w:left="284" w:hanging="284"/>
        <w:jc w:val="both"/>
        <w:rPr>
          <w:rFonts w:ascii="Arial" w:hAnsi="Arial" w:cs="Arial"/>
          <w:lang w:eastAsia="en-GB"/>
        </w:rPr>
      </w:pPr>
    </w:p>
    <w:p w:rsidR="005A21CB" w:rsidRPr="00CB596E" w:rsidRDefault="005A21CB" w:rsidP="006D7E24">
      <w:pPr>
        <w:spacing w:after="0" w:line="240" w:lineRule="auto"/>
        <w:ind w:left="284" w:hanging="284"/>
        <w:jc w:val="both"/>
        <w:rPr>
          <w:rFonts w:ascii="Arial" w:hAnsi="Arial" w:cs="Arial"/>
          <w:lang w:eastAsia="en-GB"/>
        </w:rPr>
      </w:pPr>
      <w:r w:rsidRPr="00CB596E">
        <w:rPr>
          <w:rFonts w:ascii="Arial" w:hAnsi="Arial" w:cs="Arial"/>
          <w:lang w:eastAsia="en-GB"/>
        </w:rPr>
        <w:t xml:space="preserve">•  Daily huddles ensure earlier identification of risk – thus near miss rather than harm to patients </w:t>
      </w:r>
    </w:p>
    <w:p w:rsidR="005A21CB" w:rsidRDefault="005A21CB" w:rsidP="006D7E24">
      <w:pPr>
        <w:spacing w:after="0" w:line="240" w:lineRule="auto"/>
        <w:ind w:left="284" w:hanging="284"/>
        <w:jc w:val="both"/>
        <w:rPr>
          <w:rFonts w:ascii="Arial" w:hAnsi="Arial" w:cs="Arial"/>
          <w:lang w:eastAsia="en-GB"/>
        </w:rPr>
      </w:pPr>
    </w:p>
    <w:p w:rsidR="005A21CB" w:rsidRPr="00CB596E" w:rsidRDefault="005A21CB" w:rsidP="006D7E24">
      <w:pPr>
        <w:spacing w:after="0" w:line="240" w:lineRule="auto"/>
        <w:ind w:left="284" w:hanging="284"/>
        <w:jc w:val="both"/>
        <w:rPr>
          <w:rFonts w:ascii="Arial" w:hAnsi="Arial" w:cs="Arial"/>
          <w:lang w:eastAsia="en-GB"/>
        </w:rPr>
      </w:pPr>
      <w:r w:rsidRPr="00CB596E">
        <w:rPr>
          <w:rFonts w:ascii="Arial" w:hAnsi="Arial" w:cs="Arial"/>
          <w:lang w:eastAsia="en-GB"/>
        </w:rPr>
        <w:t xml:space="preserve">•  Whole systems working approach – with accountabilities and responsibilities  </w:t>
      </w:r>
    </w:p>
    <w:p w:rsidR="005A21CB" w:rsidRDefault="005A21CB" w:rsidP="006D7E24">
      <w:pPr>
        <w:spacing w:after="0" w:line="240" w:lineRule="auto"/>
        <w:ind w:left="284" w:hanging="284"/>
        <w:jc w:val="both"/>
        <w:rPr>
          <w:rFonts w:ascii="Arial" w:hAnsi="Arial" w:cs="Arial"/>
          <w:lang w:eastAsia="en-GB"/>
        </w:rPr>
      </w:pPr>
    </w:p>
    <w:p w:rsidR="005A21CB" w:rsidRDefault="005A21CB" w:rsidP="006D7E24">
      <w:pPr>
        <w:spacing w:after="0" w:line="240" w:lineRule="auto"/>
        <w:ind w:left="284" w:hanging="284"/>
        <w:jc w:val="both"/>
        <w:rPr>
          <w:rFonts w:ascii="Arial" w:hAnsi="Arial" w:cs="Arial"/>
          <w:lang w:eastAsia="en-GB"/>
        </w:rPr>
      </w:pPr>
      <w:r w:rsidRPr="00CB596E">
        <w:rPr>
          <w:rFonts w:ascii="Arial" w:hAnsi="Arial" w:cs="Arial"/>
          <w:lang w:eastAsia="en-GB"/>
        </w:rPr>
        <w:t xml:space="preserve">•  Collaborative working has resulted in “working in the best interests of patients” and </w:t>
      </w:r>
    </w:p>
    <w:p w:rsidR="005A21CB" w:rsidRPr="00CB596E" w:rsidRDefault="005A21CB" w:rsidP="006D7E24">
      <w:pPr>
        <w:spacing w:after="0" w:line="240" w:lineRule="auto"/>
        <w:ind w:left="284" w:hanging="142"/>
        <w:jc w:val="both"/>
        <w:rPr>
          <w:rFonts w:ascii="Arial" w:hAnsi="Arial" w:cs="Arial"/>
          <w:lang w:eastAsia="en-GB"/>
        </w:rPr>
      </w:pPr>
      <w:r w:rsidRPr="00CB596E">
        <w:rPr>
          <w:rFonts w:ascii="Arial" w:hAnsi="Arial" w:cs="Arial"/>
          <w:lang w:eastAsia="en-GB"/>
        </w:rPr>
        <w:t xml:space="preserve">improved relationships </w:t>
      </w:r>
    </w:p>
    <w:p w:rsidR="005A21CB" w:rsidRDefault="005A21CB" w:rsidP="006D7E24">
      <w:pPr>
        <w:spacing w:after="0" w:line="240" w:lineRule="auto"/>
        <w:ind w:left="284" w:hanging="284"/>
        <w:jc w:val="both"/>
        <w:rPr>
          <w:rFonts w:ascii="Arial" w:hAnsi="Arial" w:cs="Arial"/>
          <w:lang w:eastAsia="en-GB"/>
        </w:rPr>
      </w:pPr>
    </w:p>
    <w:p w:rsidR="005A21CB" w:rsidRPr="00CB596E" w:rsidRDefault="005A21CB" w:rsidP="006D7E24">
      <w:pPr>
        <w:spacing w:after="0" w:line="240" w:lineRule="auto"/>
        <w:ind w:left="284" w:hanging="284"/>
        <w:jc w:val="both"/>
        <w:rPr>
          <w:rFonts w:ascii="Arial" w:hAnsi="Arial" w:cs="Arial"/>
          <w:lang w:eastAsia="en-GB"/>
        </w:rPr>
      </w:pPr>
      <w:r w:rsidRPr="00CB596E">
        <w:rPr>
          <w:rFonts w:ascii="Arial" w:hAnsi="Arial" w:cs="Arial"/>
          <w:lang w:eastAsia="en-GB"/>
        </w:rPr>
        <w:t xml:space="preserve">•  Defined escalation processes e.g. Intermediate Care Escalation (ICE) to support discharge teams find a rehabilitation inc. neuro bed.  </w:t>
      </w:r>
    </w:p>
    <w:p w:rsidR="005A21CB" w:rsidRDefault="005A21CB" w:rsidP="006D7E24">
      <w:pPr>
        <w:spacing w:after="0" w:line="240" w:lineRule="auto"/>
        <w:ind w:left="284" w:hanging="284"/>
        <w:jc w:val="both"/>
        <w:rPr>
          <w:rFonts w:ascii="Arial" w:hAnsi="Arial" w:cs="Arial"/>
          <w:lang w:eastAsia="en-GB"/>
        </w:rPr>
      </w:pPr>
    </w:p>
    <w:p w:rsidR="005A21CB" w:rsidRPr="00CB596E" w:rsidRDefault="005A21CB" w:rsidP="006D7E24">
      <w:pPr>
        <w:spacing w:after="0" w:line="240" w:lineRule="auto"/>
        <w:ind w:left="284" w:hanging="284"/>
        <w:jc w:val="both"/>
        <w:rPr>
          <w:rFonts w:ascii="Arial" w:hAnsi="Arial" w:cs="Arial"/>
          <w:lang w:eastAsia="en-GB"/>
        </w:rPr>
      </w:pPr>
      <w:r w:rsidRPr="00CB596E">
        <w:rPr>
          <w:rFonts w:ascii="Arial" w:hAnsi="Arial" w:cs="Arial"/>
          <w:lang w:eastAsia="en-GB"/>
        </w:rPr>
        <w:t xml:space="preserve">•  More efficient out of borough placements/discharges, minimising bed blocking. </w:t>
      </w:r>
    </w:p>
    <w:p w:rsidR="005A21CB" w:rsidRDefault="005A21CB" w:rsidP="006D7E24">
      <w:pPr>
        <w:spacing w:after="0" w:line="240" w:lineRule="auto"/>
        <w:ind w:left="284" w:hanging="284"/>
        <w:jc w:val="both"/>
        <w:rPr>
          <w:rFonts w:ascii="Arial" w:hAnsi="Arial" w:cs="Arial"/>
          <w:lang w:eastAsia="en-GB"/>
        </w:rPr>
      </w:pPr>
    </w:p>
    <w:p w:rsidR="005A21CB" w:rsidRPr="00CB596E" w:rsidRDefault="005A21CB" w:rsidP="006D7E24">
      <w:pPr>
        <w:spacing w:after="0" w:line="240" w:lineRule="auto"/>
        <w:ind w:left="284" w:hanging="284"/>
        <w:jc w:val="both"/>
        <w:rPr>
          <w:rFonts w:ascii="Arial" w:hAnsi="Arial" w:cs="Arial"/>
          <w:lang w:eastAsia="en-GB"/>
        </w:rPr>
      </w:pPr>
      <w:r w:rsidRPr="00CB596E">
        <w:rPr>
          <w:rFonts w:ascii="Arial" w:hAnsi="Arial" w:cs="Arial"/>
          <w:lang w:eastAsia="en-GB"/>
        </w:rPr>
        <w:t xml:space="preserve">•  Single site NWL brokerage via hub reducing delays and process hand overs </w:t>
      </w:r>
    </w:p>
    <w:p w:rsidR="005A21CB" w:rsidRDefault="005A21CB" w:rsidP="006D7E24">
      <w:pPr>
        <w:spacing w:after="0" w:line="240" w:lineRule="auto"/>
        <w:ind w:left="284" w:hanging="284"/>
        <w:jc w:val="both"/>
        <w:rPr>
          <w:rFonts w:ascii="Arial" w:hAnsi="Arial" w:cs="Arial"/>
          <w:lang w:eastAsia="en-GB"/>
        </w:rPr>
      </w:pPr>
    </w:p>
    <w:p w:rsidR="005A21CB" w:rsidRDefault="005A21CB" w:rsidP="006D7E24">
      <w:pPr>
        <w:spacing w:after="0" w:line="240" w:lineRule="auto"/>
        <w:ind w:left="142" w:hanging="142"/>
        <w:jc w:val="both"/>
        <w:rPr>
          <w:rFonts w:ascii="Arial" w:hAnsi="Arial" w:cs="Arial"/>
          <w:lang w:eastAsia="en-GB"/>
        </w:rPr>
      </w:pPr>
      <w:r w:rsidRPr="00CB596E">
        <w:rPr>
          <w:rFonts w:ascii="Arial" w:hAnsi="Arial" w:cs="Arial"/>
          <w:lang w:eastAsia="en-GB"/>
        </w:rPr>
        <w:t>• Introduction of the Intermediate Care Escalation Hub (ICE) for support with complex discharges and access to all commissioned community beds across NWL</w:t>
      </w:r>
    </w:p>
    <w:p w:rsidR="00D40E4F" w:rsidRDefault="00D40E4F" w:rsidP="006D7E24">
      <w:pPr>
        <w:spacing w:after="0" w:line="240" w:lineRule="auto"/>
        <w:ind w:left="142" w:hanging="142"/>
        <w:jc w:val="both"/>
        <w:rPr>
          <w:rFonts w:ascii="Arial" w:hAnsi="Arial" w:cs="Arial"/>
          <w:lang w:eastAsia="en-GB"/>
        </w:rPr>
      </w:pPr>
    </w:p>
    <w:p w:rsidR="00D40E4F" w:rsidRDefault="00D40E4F" w:rsidP="006D7E24">
      <w:pPr>
        <w:spacing w:after="0" w:line="240" w:lineRule="auto"/>
        <w:rPr>
          <w:rFonts w:ascii="Arial" w:hAnsi="Arial" w:cs="Arial"/>
          <w:b/>
          <w:lang w:eastAsia="en-GB"/>
        </w:rPr>
      </w:pPr>
      <w:r w:rsidRPr="00D40E4F">
        <w:rPr>
          <w:rFonts w:ascii="Arial" w:hAnsi="Arial" w:cs="Arial"/>
          <w:b/>
          <w:lang w:eastAsia="en-GB"/>
        </w:rPr>
        <w:t xml:space="preserve">Supported Discharge </w:t>
      </w:r>
    </w:p>
    <w:p w:rsidR="00D40E4F" w:rsidRPr="00D40E4F" w:rsidRDefault="00D40E4F" w:rsidP="006D7E24">
      <w:pPr>
        <w:spacing w:after="0" w:line="240" w:lineRule="auto"/>
        <w:rPr>
          <w:rFonts w:ascii="Arial" w:hAnsi="Arial" w:cs="Arial"/>
          <w:lang w:eastAsia="en-GB"/>
        </w:rPr>
      </w:pPr>
      <w:r w:rsidRPr="00D40E4F">
        <w:rPr>
          <w:rFonts w:ascii="Arial" w:hAnsi="Arial" w:cs="Arial"/>
          <w:lang w:eastAsia="en-GB"/>
        </w:rPr>
        <w:t>Supported Discharge Services including Home First continue to support discharge from hospital, with the priority being to support patients to live at their home.</w:t>
      </w:r>
    </w:p>
    <w:p w:rsidR="00D40E4F" w:rsidRPr="00D40E4F" w:rsidRDefault="00D40E4F" w:rsidP="006D7E24">
      <w:pPr>
        <w:spacing w:after="0" w:line="240" w:lineRule="auto"/>
        <w:rPr>
          <w:rFonts w:ascii="Arial" w:hAnsi="Arial" w:cs="Arial"/>
          <w:lang w:eastAsia="en-GB"/>
        </w:rPr>
      </w:pPr>
    </w:p>
    <w:p w:rsidR="00D40E4F" w:rsidRDefault="00D40E4F" w:rsidP="006D7E24">
      <w:pPr>
        <w:spacing w:after="0" w:line="240" w:lineRule="auto"/>
        <w:rPr>
          <w:rFonts w:ascii="Arial" w:hAnsi="Arial" w:cs="Arial"/>
          <w:lang w:eastAsia="en-GB"/>
        </w:rPr>
      </w:pPr>
      <w:r w:rsidRPr="00D40E4F">
        <w:rPr>
          <w:rFonts w:ascii="Arial" w:hAnsi="Arial" w:cs="Arial"/>
          <w:lang w:eastAsia="en-GB"/>
        </w:rPr>
        <w:t>The Integrated Discharge Hub works with all partner organisation to place the patient in the best place aiming for home as the first option.</w:t>
      </w:r>
    </w:p>
    <w:p w:rsidR="00D40E4F" w:rsidRPr="00D40E4F" w:rsidRDefault="00D40E4F" w:rsidP="006D7E24">
      <w:pPr>
        <w:spacing w:after="0" w:line="240" w:lineRule="auto"/>
        <w:rPr>
          <w:rFonts w:ascii="Arial" w:hAnsi="Arial" w:cs="Arial"/>
          <w:lang w:eastAsia="en-GB"/>
        </w:rPr>
      </w:pPr>
      <w:r w:rsidRPr="00D40E4F">
        <w:rPr>
          <w:rFonts w:ascii="Arial" w:hAnsi="Arial" w:cs="Arial"/>
          <w:lang w:eastAsia="en-GB"/>
        </w:rPr>
        <w:t xml:space="preserve"> </w:t>
      </w:r>
    </w:p>
    <w:p w:rsidR="00D40E4F" w:rsidRPr="00D40E4F" w:rsidRDefault="00D40E4F" w:rsidP="006D7E24">
      <w:pPr>
        <w:spacing w:after="0" w:line="240" w:lineRule="auto"/>
        <w:rPr>
          <w:rFonts w:ascii="Arial" w:hAnsi="Arial" w:cs="Arial"/>
          <w:lang w:eastAsia="en-GB"/>
        </w:rPr>
      </w:pPr>
      <w:r w:rsidRPr="00D40E4F">
        <w:rPr>
          <w:rFonts w:ascii="Arial" w:hAnsi="Arial" w:cs="Arial"/>
          <w:lang w:eastAsia="en-GB"/>
        </w:rPr>
        <w:t>To embed this, the Partners have improved pathwa</w:t>
      </w:r>
      <w:r>
        <w:rPr>
          <w:rFonts w:ascii="Arial" w:hAnsi="Arial" w:cs="Arial"/>
          <w:lang w:eastAsia="en-GB"/>
        </w:rPr>
        <w:t>ys and introduced new functions, including:</w:t>
      </w:r>
      <w:r w:rsidRPr="00D40E4F">
        <w:rPr>
          <w:rFonts w:ascii="Arial" w:hAnsi="Arial" w:cs="Arial"/>
          <w:lang w:eastAsia="en-GB"/>
        </w:rPr>
        <w:t xml:space="preserve"> </w:t>
      </w:r>
    </w:p>
    <w:p w:rsidR="00D40E4F" w:rsidRDefault="00D40E4F" w:rsidP="006D7E24">
      <w:pPr>
        <w:spacing w:after="0" w:line="240" w:lineRule="auto"/>
        <w:rPr>
          <w:rFonts w:ascii="Arial" w:hAnsi="Arial" w:cs="Arial"/>
          <w:lang w:eastAsia="en-GB"/>
        </w:rPr>
      </w:pPr>
      <w:r w:rsidRPr="00D40E4F">
        <w:rPr>
          <w:rFonts w:ascii="Arial" w:hAnsi="Arial" w:cs="Arial"/>
          <w:lang w:eastAsia="en-GB"/>
        </w:rPr>
        <w:t xml:space="preserve">•  </w:t>
      </w:r>
      <w:r>
        <w:rPr>
          <w:rFonts w:ascii="Arial" w:hAnsi="Arial" w:cs="Arial"/>
          <w:lang w:eastAsia="en-GB"/>
        </w:rPr>
        <w:t xml:space="preserve">  </w:t>
      </w:r>
      <w:r w:rsidRPr="00D40E4F">
        <w:rPr>
          <w:rFonts w:ascii="Arial" w:hAnsi="Arial" w:cs="Arial"/>
          <w:lang w:eastAsia="en-GB"/>
        </w:rPr>
        <w:t xml:space="preserve">Improved access to Care at Home </w:t>
      </w:r>
    </w:p>
    <w:p w:rsidR="00D40E4F" w:rsidRPr="00D40E4F" w:rsidRDefault="00D40E4F" w:rsidP="006D7E24">
      <w:pPr>
        <w:spacing w:after="0" w:line="240" w:lineRule="auto"/>
        <w:rPr>
          <w:rFonts w:ascii="Arial" w:hAnsi="Arial" w:cs="Arial"/>
          <w:lang w:eastAsia="en-GB"/>
        </w:rPr>
      </w:pPr>
    </w:p>
    <w:p w:rsidR="00D40E4F" w:rsidRPr="00D40E4F" w:rsidRDefault="00D40E4F" w:rsidP="006D7E24">
      <w:pPr>
        <w:pStyle w:val="ListParagraph"/>
        <w:numPr>
          <w:ilvl w:val="0"/>
          <w:numId w:val="6"/>
        </w:numPr>
        <w:spacing w:after="0" w:line="240" w:lineRule="auto"/>
        <w:ind w:left="284" w:hanging="284"/>
        <w:rPr>
          <w:rFonts w:ascii="Arial" w:hAnsi="Arial" w:cs="Arial"/>
          <w:lang w:eastAsia="en-GB"/>
        </w:rPr>
      </w:pPr>
      <w:r w:rsidRPr="00D40E4F">
        <w:rPr>
          <w:rFonts w:ascii="Arial" w:hAnsi="Arial" w:cs="Arial"/>
          <w:lang w:eastAsia="en-GB"/>
        </w:rPr>
        <w:t xml:space="preserve">Working closely with voluntary organisations to support discharge home </w:t>
      </w:r>
    </w:p>
    <w:p w:rsidR="00D40E4F" w:rsidRDefault="00D40E4F" w:rsidP="006D7E24">
      <w:pPr>
        <w:pStyle w:val="ListParagraph"/>
        <w:spacing w:after="0" w:line="240" w:lineRule="auto"/>
        <w:ind w:left="284"/>
        <w:rPr>
          <w:rFonts w:ascii="Arial" w:hAnsi="Arial" w:cs="Arial"/>
          <w:lang w:eastAsia="en-GB"/>
        </w:rPr>
      </w:pPr>
    </w:p>
    <w:p w:rsidR="00D40E4F" w:rsidRDefault="00D40E4F" w:rsidP="006D7E24">
      <w:pPr>
        <w:pStyle w:val="ListParagraph"/>
        <w:numPr>
          <w:ilvl w:val="0"/>
          <w:numId w:val="6"/>
        </w:numPr>
        <w:spacing w:after="0" w:line="240" w:lineRule="auto"/>
        <w:ind w:left="284" w:hanging="284"/>
        <w:rPr>
          <w:rFonts w:ascii="Arial" w:hAnsi="Arial" w:cs="Arial"/>
          <w:lang w:eastAsia="en-GB"/>
        </w:rPr>
      </w:pPr>
      <w:r w:rsidRPr="00D40E4F">
        <w:rPr>
          <w:rFonts w:ascii="Arial" w:hAnsi="Arial" w:cs="Arial"/>
          <w:lang w:eastAsia="en-GB"/>
        </w:rPr>
        <w:t xml:space="preserve">Harrow LA make now place patients on Pathway 3 rather than CHC to ensure longterm care is the most appropriate and always aiming for home </w:t>
      </w:r>
    </w:p>
    <w:p w:rsidR="006E3B7E" w:rsidRPr="006E3B7E" w:rsidRDefault="006E3B7E" w:rsidP="006D7E24">
      <w:pPr>
        <w:pStyle w:val="ListParagraph"/>
        <w:spacing w:after="0" w:line="240" w:lineRule="auto"/>
        <w:rPr>
          <w:rFonts w:ascii="Arial" w:hAnsi="Arial" w:cs="Arial"/>
          <w:lang w:eastAsia="en-GB"/>
        </w:rPr>
      </w:pPr>
    </w:p>
    <w:p w:rsidR="00D40E4F" w:rsidRDefault="00D40E4F" w:rsidP="006D7E24">
      <w:pPr>
        <w:pStyle w:val="ListParagraph"/>
        <w:numPr>
          <w:ilvl w:val="0"/>
          <w:numId w:val="6"/>
        </w:numPr>
        <w:spacing w:after="0" w:line="240" w:lineRule="auto"/>
        <w:ind w:left="284" w:hanging="284"/>
        <w:rPr>
          <w:rFonts w:ascii="Arial" w:hAnsi="Arial" w:cs="Arial"/>
          <w:lang w:eastAsia="en-GB"/>
        </w:rPr>
      </w:pPr>
      <w:r w:rsidRPr="00D40E4F">
        <w:rPr>
          <w:rFonts w:ascii="Arial" w:hAnsi="Arial" w:cs="Arial"/>
          <w:lang w:eastAsia="en-GB"/>
        </w:rPr>
        <w:t>More access to clinicians to order equipment including single approvals for equipment under £150 to avoid delays</w:t>
      </w:r>
    </w:p>
    <w:p w:rsidR="006D7E24" w:rsidRPr="006D7E24" w:rsidRDefault="006D7E24" w:rsidP="006D7E24">
      <w:pPr>
        <w:pStyle w:val="ListParagraph"/>
        <w:spacing w:after="0" w:line="240" w:lineRule="auto"/>
        <w:rPr>
          <w:rFonts w:ascii="Arial" w:hAnsi="Arial" w:cs="Arial"/>
          <w:lang w:eastAsia="en-GB"/>
        </w:rPr>
      </w:pPr>
    </w:p>
    <w:p w:rsidR="00647FB4" w:rsidRDefault="00647FB4">
      <w:pPr>
        <w:spacing w:after="200" w:line="276" w:lineRule="auto"/>
        <w:rPr>
          <w:rFonts w:ascii="Arial" w:eastAsia="Arial" w:hAnsi="Arial" w:cs="Arial"/>
          <w:b/>
          <w:bCs/>
          <w:i/>
          <w:sz w:val="24"/>
          <w:szCs w:val="24"/>
        </w:rPr>
      </w:pPr>
      <w:r>
        <w:rPr>
          <w:rFonts w:ascii="Arial" w:eastAsia="Arial" w:hAnsi="Arial" w:cs="Arial"/>
          <w:b/>
          <w:bCs/>
          <w:i/>
          <w:sz w:val="24"/>
          <w:szCs w:val="24"/>
        </w:rPr>
        <w:br w:type="page"/>
      </w:r>
    </w:p>
    <w:p w:rsidR="006D7E24" w:rsidRPr="00647FB4" w:rsidRDefault="006D7E24" w:rsidP="00647FB4">
      <w:pPr>
        <w:spacing w:after="0" w:line="240" w:lineRule="auto"/>
        <w:rPr>
          <w:rFonts w:ascii="Arial" w:eastAsia="Arial" w:hAnsi="Arial" w:cs="Arial"/>
          <w:b/>
          <w:bCs/>
          <w:i/>
        </w:rPr>
      </w:pPr>
      <w:r w:rsidRPr="00647FB4">
        <w:rPr>
          <w:rFonts w:ascii="Arial" w:eastAsia="Arial" w:hAnsi="Arial" w:cs="Arial"/>
          <w:b/>
          <w:bCs/>
          <w:i/>
        </w:rPr>
        <w:t>Disabled Facilities Grant (DFG) and wider services</w:t>
      </w:r>
    </w:p>
    <w:p w:rsidR="00D40E4F" w:rsidRPr="00647FB4" w:rsidRDefault="00D40E4F" w:rsidP="00647FB4">
      <w:pPr>
        <w:spacing w:after="0" w:line="240" w:lineRule="auto"/>
        <w:rPr>
          <w:rFonts w:ascii="Arial" w:hAnsi="Arial" w:cs="Arial"/>
          <w:lang w:eastAsia="en-GB"/>
        </w:rPr>
      </w:pPr>
    </w:p>
    <w:p w:rsidR="00647FB4" w:rsidRPr="00647FB4" w:rsidRDefault="00647FB4" w:rsidP="00647FB4">
      <w:pPr>
        <w:spacing w:after="0" w:line="240" w:lineRule="auto"/>
        <w:rPr>
          <w:rFonts w:ascii="Arial" w:eastAsia="Arial" w:hAnsi="Arial" w:cs="Arial"/>
          <w:b/>
          <w:i/>
        </w:rPr>
      </w:pPr>
      <w:r w:rsidRPr="00647FB4">
        <w:rPr>
          <w:rFonts w:ascii="Arial" w:eastAsia="Arial" w:hAnsi="Arial" w:cs="Arial"/>
          <w:b/>
          <w:i/>
        </w:rPr>
        <w:t>What is your approach to bringing together health, care and housing services together to support people to remain in their own home through adaptations and other activity to meet the housing needs of older and disabled people?</w:t>
      </w:r>
    </w:p>
    <w:p w:rsidR="00647FB4" w:rsidRDefault="00647FB4" w:rsidP="00647FB4">
      <w:pPr>
        <w:spacing w:after="0" w:line="240" w:lineRule="auto"/>
        <w:rPr>
          <w:rFonts w:ascii="Arial" w:hAnsi="Arial" w:cs="Arial"/>
          <w:b/>
          <w:bCs/>
        </w:rPr>
      </w:pPr>
    </w:p>
    <w:p w:rsidR="003666E9" w:rsidRDefault="003666E9" w:rsidP="003666E9">
      <w:pPr>
        <w:spacing w:after="0" w:line="240" w:lineRule="auto"/>
        <w:rPr>
          <w:rFonts w:ascii="Arial" w:hAnsi="Arial" w:cs="Arial"/>
          <w:bCs/>
        </w:rPr>
      </w:pPr>
      <w:r w:rsidRPr="003666E9">
        <w:rPr>
          <w:rFonts w:ascii="Arial" w:hAnsi="Arial" w:cs="Arial"/>
          <w:bCs/>
        </w:rPr>
        <w:t xml:space="preserve">ASC Officers have </w:t>
      </w:r>
      <w:r>
        <w:rPr>
          <w:rFonts w:ascii="Arial" w:hAnsi="Arial" w:cs="Arial"/>
          <w:bCs/>
        </w:rPr>
        <w:t xml:space="preserve">close working </w:t>
      </w:r>
      <w:r w:rsidRPr="003666E9">
        <w:rPr>
          <w:rFonts w:ascii="Arial" w:hAnsi="Arial" w:cs="Arial"/>
          <w:bCs/>
        </w:rPr>
        <w:t xml:space="preserve">relationships with Housing </w:t>
      </w:r>
      <w:r>
        <w:rPr>
          <w:rFonts w:ascii="Arial" w:hAnsi="Arial" w:cs="Arial"/>
          <w:bCs/>
        </w:rPr>
        <w:t xml:space="preserve">colleagues </w:t>
      </w:r>
      <w:r w:rsidRPr="003666E9">
        <w:rPr>
          <w:rFonts w:ascii="Arial" w:hAnsi="Arial" w:cs="Arial"/>
          <w:bCs/>
        </w:rPr>
        <w:t>and work together on a range of housing matters including, discharge from hospital, adaptations to support independence at home, development of new schemes, planning move-on from supported living for people r</w:t>
      </w:r>
      <w:r>
        <w:rPr>
          <w:rFonts w:ascii="Arial" w:hAnsi="Arial" w:cs="Arial"/>
          <w:bCs/>
        </w:rPr>
        <w:t>ecovering from Mental Health</w:t>
      </w:r>
      <w:r w:rsidRPr="003666E9">
        <w:rPr>
          <w:rFonts w:ascii="Arial" w:hAnsi="Arial" w:cs="Arial"/>
          <w:bCs/>
        </w:rPr>
        <w:t xml:space="preserve">. </w:t>
      </w:r>
    </w:p>
    <w:p w:rsidR="003666E9" w:rsidRDefault="003666E9" w:rsidP="003666E9">
      <w:pPr>
        <w:spacing w:after="0" w:line="240" w:lineRule="auto"/>
        <w:rPr>
          <w:rFonts w:ascii="Arial" w:hAnsi="Arial" w:cs="Arial"/>
          <w:bCs/>
        </w:rPr>
      </w:pPr>
    </w:p>
    <w:p w:rsidR="003666E9" w:rsidRPr="003666E9" w:rsidRDefault="003666E9" w:rsidP="003666E9">
      <w:pPr>
        <w:spacing w:after="0" w:line="240" w:lineRule="auto"/>
        <w:rPr>
          <w:rFonts w:ascii="Arial" w:hAnsi="Arial" w:cs="Arial"/>
          <w:bCs/>
        </w:rPr>
      </w:pPr>
      <w:r w:rsidRPr="003666E9">
        <w:rPr>
          <w:rFonts w:ascii="Arial" w:hAnsi="Arial" w:cs="Arial"/>
          <w:bCs/>
        </w:rPr>
        <w:t xml:space="preserve">Health trusts and the CCG are also involved in some strategic </w:t>
      </w:r>
      <w:r>
        <w:rPr>
          <w:rFonts w:ascii="Arial" w:hAnsi="Arial" w:cs="Arial"/>
          <w:bCs/>
        </w:rPr>
        <w:t xml:space="preserve">local authority </w:t>
      </w:r>
      <w:r w:rsidRPr="003666E9">
        <w:rPr>
          <w:rFonts w:ascii="Arial" w:hAnsi="Arial" w:cs="Arial"/>
          <w:bCs/>
        </w:rPr>
        <w:t>projects</w:t>
      </w:r>
      <w:r>
        <w:rPr>
          <w:rFonts w:ascii="Arial" w:hAnsi="Arial" w:cs="Arial"/>
          <w:bCs/>
        </w:rPr>
        <w:t>,</w:t>
      </w:r>
      <w:r w:rsidRPr="003666E9">
        <w:rPr>
          <w:rFonts w:ascii="Arial" w:hAnsi="Arial" w:cs="Arial"/>
          <w:bCs/>
        </w:rPr>
        <w:t xml:space="preserve"> for example</w:t>
      </w:r>
      <w:r>
        <w:rPr>
          <w:rFonts w:ascii="Arial" w:hAnsi="Arial" w:cs="Arial"/>
          <w:bCs/>
        </w:rPr>
        <w:t>,</w:t>
      </w:r>
      <w:r w:rsidRPr="003666E9">
        <w:rPr>
          <w:rFonts w:ascii="Arial" w:hAnsi="Arial" w:cs="Arial"/>
          <w:bCs/>
        </w:rPr>
        <w:t xml:space="preserve"> reducing homelessness. </w:t>
      </w:r>
    </w:p>
    <w:p w:rsidR="003666E9" w:rsidRDefault="003666E9" w:rsidP="003666E9">
      <w:pPr>
        <w:spacing w:after="0" w:line="240" w:lineRule="auto"/>
        <w:rPr>
          <w:rFonts w:ascii="Arial" w:hAnsi="Arial" w:cs="Arial"/>
          <w:bCs/>
        </w:rPr>
      </w:pPr>
    </w:p>
    <w:p w:rsidR="003666E9" w:rsidRDefault="003666E9" w:rsidP="003666E9">
      <w:pPr>
        <w:spacing w:after="0" w:line="240" w:lineRule="auto"/>
        <w:rPr>
          <w:rFonts w:ascii="Arial" w:hAnsi="Arial" w:cs="Arial"/>
          <w:bCs/>
        </w:rPr>
      </w:pPr>
      <w:r w:rsidRPr="003666E9">
        <w:rPr>
          <w:rFonts w:ascii="Arial" w:hAnsi="Arial" w:cs="Arial"/>
          <w:bCs/>
        </w:rPr>
        <w:t xml:space="preserve">DFG adaptations are used to help to meet the changing needs of older people. </w:t>
      </w:r>
    </w:p>
    <w:p w:rsidR="003666E9" w:rsidRDefault="003666E9" w:rsidP="003666E9">
      <w:pPr>
        <w:spacing w:after="0" w:line="240" w:lineRule="auto"/>
        <w:rPr>
          <w:rFonts w:ascii="Arial" w:hAnsi="Arial" w:cs="Arial"/>
          <w:bCs/>
        </w:rPr>
      </w:pPr>
    </w:p>
    <w:p w:rsidR="003666E9" w:rsidRPr="003666E9" w:rsidRDefault="003666E9" w:rsidP="003666E9">
      <w:pPr>
        <w:spacing w:after="0" w:line="240" w:lineRule="auto"/>
        <w:rPr>
          <w:rFonts w:ascii="Arial" w:hAnsi="Arial" w:cs="Arial"/>
          <w:bCs/>
        </w:rPr>
      </w:pPr>
      <w:r w:rsidRPr="003666E9">
        <w:rPr>
          <w:rFonts w:ascii="Arial" w:hAnsi="Arial" w:cs="Arial"/>
          <w:bCs/>
        </w:rPr>
        <w:t>In Harrow older people can also access sheltered housing for older and extra care housing (with on-site care services), provided either by the Council and by registered providers (housing associations) as their needs become more complex, as well as residential and nursing placements.</w:t>
      </w:r>
    </w:p>
    <w:p w:rsidR="003666E9" w:rsidRDefault="003666E9" w:rsidP="00647FB4">
      <w:pPr>
        <w:spacing w:after="0" w:line="240" w:lineRule="auto"/>
        <w:rPr>
          <w:rFonts w:ascii="Arial" w:hAnsi="Arial" w:cs="Arial"/>
          <w:b/>
          <w:bCs/>
        </w:rPr>
      </w:pPr>
    </w:p>
    <w:p w:rsidR="00647FB4" w:rsidRPr="00647FB4" w:rsidRDefault="00647FB4" w:rsidP="00647FB4">
      <w:pPr>
        <w:spacing w:after="0" w:line="240" w:lineRule="auto"/>
        <w:rPr>
          <w:rFonts w:ascii="Arial" w:hAnsi="Arial" w:cs="Arial"/>
          <w:b/>
          <w:bCs/>
        </w:rPr>
      </w:pPr>
      <w:r w:rsidRPr="00647FB4">
        <w:rPr>
          <w:rFonts w:ascii="Arial" w:hAnsi="Arial" w:cs="Arial"/>
          <w:b/>
          <w:bCs/>
        </w:rPr>
        <w:t>Aids &amp; Adaptations</w:t>
      </w:r>
    </w:p>
    <w:p w:rsidR="00647FB4" w:rsidRDefault="00647FB4" w:rsidP="00647FB4">
      <w:pPr>
        <w:spacing w:after="0" w:line="240" w:lineRule="auto"/>
        <w:rPr>
          <w:rFonts w:ascii="Arial" w:hAnsi="Arial" w:cs="Arial"/>
        </w:rPr>
      </w:pPr>
      <w:r w:rsidRPr="00647FB4">
        <w:rPr>
          <w:rFonts w:ascii="Arial" w:hAnsi="Arial" w:cs="Arial"/>
        </w:rPr>
        <w:t xml:space="preserve">Different schemes are available to help people in all housing tenures who require aids, adaptations and home improvements to stay in their own home and continue to live independently. </w:t>
      </w:r>
    </w:p>
    <w:p w:rsidR="00647FB4" w:rsidRDefault="00647FB4" w:rsidP="00647FB4">
      <w:pPr>
        <w:spacing w:after="0" w:line="240" w:lineRule="auto"/>
        <w:rPr>
          <w:rFonts w:ascii="Arial" w:hAnsi="Arial" w:cs="Arial"/>
        </w:rPr>
      </w:pPr>
    </w:p>
    <w:p w:rsidR="00647FB4" w:rsidRPr="00647FB4" w:rsidRDefault="00647FB4" w:rsidP="00647FB4">
      <w:pPr>
        <w:spacing w:after="0" w:line="240" w:lineRule="auto"/>
        <w:rPr>
          <w:rFonts w:ascii="Arial" w:hAnsi="Arial" w:cs="Arial"/>
        </w:rPr>
      </w:pPr>
      <w:r w:rsidRPr="00647FB4">
        <w:rPr>
          <w:rFonts w:ascii="Arial" w:hAnsi="Arial" w:cs="Arial"/>
        </w:rPr>
        <w:t xml:space="preserve">Harrow Council supports eligible residents through promoting and delivering major adaptations (funded through the Housing Revenue Account for council tenants and Disabled Facilities Grants in other tenures), the handyperson scheme and the ‘Staying Put’ scheme. </w:t>
      </w:r>
    </w:p>
    <w:p w:rsidR="00647FB4" w:rsidRPr="00647FB4" w:rsidRDefault="00647FB4" w:rsidP="00647FB4">
      <w:pPr>
        <w:spacing w:after="0" w:line="240" w:lineRule="auto"/>
        <w:rPr>
          <w:rFonts w:ascii="Arial" w:hAnsi="Arial" w:cs="Arial"/>
        </w:rPr>
      </w:pPr>
    </w:p>
    <w:p w:rsidR="00647FB4" w:rsidRPr="00647FB4" w:rsidRDefault="00647FB4" w:rsidP="00647FB4">
      <w:pPr>
        <w:spacing w:after="0" w:line="240" w:lineRule="auto"/>
        <w:rPr>
          <w:rFonts w:ascii="Arial" w:hAnsi="Arial" w:cs="Arial"/>
        </w:rPr>
      </w:pPr>
      <w:r w:rsidRPr="00647FB4">
        <w:rPr>
          <w:rFonts w:ascii="Arial" w:hAnsi="Arial" w:cs="Arial"/>
        </w:rPr>
        <w:t xml:space="preserve">The Disabled Facilities Grant (DFG) programme provides funding for properties to be adapted to meet the needs of disabled people (non-council tenants) to live independently in their own homes. </w:t>
      </w:r>
    </w:p>
    <w:p w:rsidR="00647FB4" w:rsidRPr="00647FB4" w:rsidRDefault="00647FB4" w:rsidP="00647FB4">
      <w:pPr>
        <w:spacing w:after="0" w:line="240" w:lineRule="auto"/>
        <w:rPr>
          <w:rFonts w:ascii="Arial" w:hAnsi="Arial" w:cs="Arial"/>
        </w:rPr>
      </w:pPr>
    </w:p>
    <w:p w:rsidR="00647FB4" w:rsidRPr="00647FB4" w:rsidRDefault="00647FB4" w:rsidP="00647FB4">
      <w:pPr>
        <w:spacing w:after="0" w:line="240" w:lineRule="auto"/>
        <w:rPr>
          <w:rFonts w:ascii="Arial" w:hAnsi="Arial" w:cs="Arial"/>
        </w:rPr>
      </w:pPr>
      <w:r w:rsidRPr="00647FB4">
        <w:rPr>
          <w:rFonts w:ascii="Arial" w:hAnsi="Arial" w:cs="Arial"/>
        </w:rPr>
        <w:t>Adults applying for the grants are means tested to assess whether they are able to contribute to the cost of works, however children do not have to undergo the means test.</w:t>
      </w:r>
    </w:p>
    <w:p w:rsidR="00647FB4" w:rsidRPr="00647FB4" w:rsidRDefault="00647FB4" w:rsidP="00647FB4">
      <w:pPr>
        <w:spacing w:after="0" w:line="240" w:lineRule="auto"/>
        <w:rPr>
          <w:rFonts w:ascii="Arial" w:hAnsi="Arial" w:cs="Arial"/>
        </w:rPr>
      </w:pPr>
    </w:p>
    <w:p w:rsidR="00647FB4" w:rsidRPr="00647FB4" w:rsidRDefault="00647FB4" w:rsidP="00647FB4">
      <w:pPr>
        <w:spacing w:after="0" w:line="240" w:lineRule="auto"/>
        <w:rPr>
          <w:rFonts w:ascii="Arial" w:hAnsi="Arial" w:cs="Arial"/>
        </w:rPr>
      </w:pPr>
      <w:r w:rsidRPr="00647FB4">
        <w:rPr>
          <w:rFonts w:ascii="Arial" w:hAnsi="Arial" w:cs="Arial"/>
        </w:rPr>
        <w:t>Examples include level access showers, through-floor lifts or the construction of extensions to provide additional bedrooms allows households to continue living independently in their own homes and reduces the need for costly residential care.</w:t>
      </w:r>
    </w:p>
    <w:p w:rsidR="00647FB4" w:rsidRPr="00647FB4" w:rsidRDefault="00647FB4" w:rsidP="00647FB4">
      <w:pPr>
        <w:spacing w:after="0" w:line="240" w:lineRule="auto"/>
        <w:rPr>
          <w:rFonts w:ascii="Arial" w:hAnsi="Arial" w:cs="Arial"/>
          <w:b/>
          <w:bCs/>
        </w:rPr>
      </w:pPr>
    </w:p>
    <w:p w:rsidR="00647FB4" w:rsidRPr="00647FB4" w:rsidRDefault="00647FB4" w:rsidP="00647FB4">
      <w:pPr>
        <w:spacing w:after="0" w:line="240" w:lineRule="auto"/>
        <w:rPr>
          <w:rFonts w:ascii="Arial" w:hAnsi="Arial" w:cs="Arial"/>
          <w:b/>
          <w:bCs/>
        </w:rPr>
      </w:pPr>
      <w:r w:rsidRPr="00647FB4">
        <w:rPr>
          <w:rFonts w:ascii="Arial" w:hAnsi="Arial" w:cs="Arial"/>
          <w:b/>
          <w:bCs/>
        </w:rPr>
        <w:t>Social Housing- Transfer applications</w:t>
      </w:r>
    </w:p>
    <w:p w:rsidR="00647FB4" w:rsidRPr="00647FB4" w:rsidRDefault="00647FB4" w:rsidP="00647FB4">
      <w:pPr>
        <w:spacing w:after="0" w:line="240" w:lineRule="auto"/>
        <w:rPr>
          <w:rFonts w:ascii="Arial" w:hAnsi="Arial" w:cs="Arial"/>
        </w:rPr>
      </w:pPr>
      <w:r w:rsidRPr="00647FB4">
        <w:rPr>
          <w:rFonts w:ascii="Arial" w:hAnsi="Arial" w:cs="Arial"/>
        </w:rPr>
        <w:t>Social housing tenants whose current home is no longer suitable for their needs due to health, disability or mobility are given priority to move and can bid for alternative general needs social housing or sheltered housing for older people.</w:t>
      </w:r>
    </w:p>
    <w:p w:rsidR="00647FB4" w:rsidRPr="00647FB4" w:rsidRDefault="00647FB4" w:rsidP="00647FB4">
      <w:pPr>
        <w:spacing w:after="0" w:line="240" w:lineRule="auto"/>
        <w:rPr>
          <w:rFonts w:ascii="Arial" w:hAnsi="Arial" w:cs="Arial"/>
          <w:b/>
          <w:bCs/>
        </w:rPr>
      </w:pPr>
    </w:p>
    <w:p w:rsidR="00647FB4" w:rsidRPr="00647FB4" w:rsidRDefault="00647FB4" w:rsidP="00647FB4">
      <w:pPr>
        <w:spacing w:after="0" w:line="240" w:lineRule="auto"/>
        <w:rPr>
          <w:rFonts w:ascii="Arial" w:hAnsi="Arial" w:cs="Arial"/>
          <w:b/>
          <w:bCs/>
        </w:rPr>
      </w:pPr>
      <w:r w:rsidRPr="00647FB4">
        <w:rPr>
          <w:rFonts w:ascii="Arial" w:hAnsi="Arial" w:cs="Arial"/>
          <w:b/>
          <w:bCs/>
        </w:rPr>
        <w:t xml:space="preserve">Move on from Supported Housing </w:t>
      </w:r>
    </w:p>
    <w:p w:rsidR="00647FB4" w:rsidRPr="00647FB4" w:rsidRDefault="00647FB4" w:rsidP="00647FB4">
      <w:pPr>
        <w:spacing w:after="0" w:line="240" w:lineRule="auto"/>
        <w:rPr>
          <w:rFonts w:ascii="Arial" w:hAnsi="Arial" w:cs="Arial"/>
        </w:rPr>
      </w:pPr>
      <w:r w:rsidRPr="00647FB4">
        <w:rPr>
          <w:rFonts w:ascii="Arial" w:hAnsi="Arial" w:cs="Arial"/>
        </w:rPr>
        <w:t xml:space="preserve">Access to social housing continues to be facilitated for some vulnerable groups through move on quotas to support moving from care or supported housing to independent housing. </w:t>
      </w:r>
    </w:p>
    <w:p w:rsidR="00647FB4" w:rsidRPr="00647FB4" w:rsidRDefault="00647FB4" w:rsidP="00647FB4">
      <w:pPr>
        <w:spacing w:after="0" w:line="240" w:lineRule="auto"/>
        <w:rPr>
          <w:rFonts w:ascii="Arial" w:hAnsi="Arial" w:cs="Arial"/>
          <w:b/>
          <w:bCs/>
        </w:rPr>
      </w:pPr>
    </w:p>
    <w:p w:rsidR="00647FB4" w:rsidRPr="00647FB4" w:rsidRDefault="00647FB4" w:rsidP="00647FB4">
      <w:pPr>
        <w:spacing w:after="0" w:line="240" w:lineRule="auto"/>
        <w:rPr>
          <w:rFonts w:ascii="Arial" w:hAnsi="Arial" w:cs="Arial"/>
          <w:b/>
          <w:bCs/>
        </w:rPr>
      </w:pPr>
      <w:r w:rsidRPr="00647FB4">
        <w:rPr>
          <w:rFonts w:ascii="Arial" w:hAnsi="Arial" w:cs="Arial"/>
          <w:b/>
          <w:bCs/>
        </w:rPr>
        <w:t>New Supply of Affordable Housing</w:t>
      </w:r>
    </w:p>
    <w:p w:rsidR="00647FB4" w:rsidRDefault="00647FB4" w:rsidP="00647FB4">
      <w:pPr>
        <w:spacing w:after="0" w:line="240" w:lineRule="auto"/>
        <w:rPr>
          <w:rFonts w:ascii="Arial" w:hAnsi="Arial" w:cs="Arial"/>
        </w:rPr>
      </w:pPr>
      <w:r w:rsidRPr="00647FB4">
        <w:rPr>
          <w:rFonts w:ascii="Arial" w:hAnsi="Arial" w:cs="Arial"/>
        </w:rPr>
        <w:t xml:space="preserve">The Council is building new homes for the first time in decades and is making use of other opportunities to increase the supply of affordable housing in the borough, such as through the Council’s regeneration programme. </w:t>
      </w:r>
    </w:p>
    <w:p w:rsidR="00647FB4" w:rsidRDefault="00647FB4" w:rsidP="00647FB4">
      <w:pPr>
        <w:spacing w:after="0" w:line="240" w:lineRule="auto"/>
        <w:rPr>
          <w:rFonts w:ascii="Arial" w:hAnsi="Arial" w:cs="Arial"/>
        </w:rPr>
      </w:pPr>
    </w:p>
    <w:p w:rsidR="00647FB4" w:rsidRPr="00647FB4" w:rsidRDefault="00647FB4" w:rsidP="00647FB4">
      <w:pPr>
        <w:spacing w:after="0" w:line="240" w:lineRule="auto"/>
        <w:rPr>
          <w:rFonts w:ascii="Arial" w:hAnsi="Arial" w:cs="Arial"/>
        </w:rPr>
      </w:pPr>
      <w:r w:rsidRPr="00647FB4">
        <w:rPr>
          <w:rFonts w:ascii="Arial" w:hAnsi="Arial" w:cs="Arial"/>
        </w:rPr>
        <w:t>The Council works with registered providers (housing associations) to develop new general needs and supported housing and to explore options for existing housing where the accommodation falls below current standards or is not being used to its optimum benefit.</w:t>
      </w:r>
    </w:p>
    <w:p w:rsidR="00647FB4" w:rsidRPr="00647FB4" w:rsidRDefault="00647FB4" w:rsidP="00647FB4">
      <w:pPr>
        <w:spacing w:after="0" w:line="240" w:lineRule="auto"/>
        <w:rPr>
          <w:rFonts w:ascii="Arial" w:hAnsi="Arial" w:cs="Arial"/>
          <w:b/>
          <w:bCs/>
        </w:rPr>
      </w:pPr>
    </w:p>
    <w:p w:rsidR="00647FB4" w:rsidRPr="00647FB4" w:rsidRDefault="00647FB4" w:rsidP="00647FB4">
      <w:pPr>
        <w:spacing w:after="0" w:line="240" w:lineRule="auto"/>
        <w:rPr>
          <w:rFonts w:ascii="Arial" w:hAnsi="Arial" w:cs="Arial"/>
          <w:b/>
          <w:bCs/>
        </w:rPr>
      </w:pPr>
      <w:r w:rsidRPr="00647FB4">
        <w:rPr>
          <w:rFonts w:ascii="Arial" w:hAnsi="Arial" w:cs="Arial"/>
          <w:b/>
          <w:bCs/>
        </w:rPr>
        <w:t>Housing for Older People</w:t>
      </w:r>
    </w:p>
    <w:p w:rsidR="00647FB4" w:rsidRPr="00647FB4" w:rsidRDefault="00647FB4" w:rsidP="00647FB4">
      <w:pPr>
        <w:spacing w:after="0" w:line="240" w:lineRule="auto"/>
        <w:rPr>
          <w:rFonts w:ascii="Arial" w:hAnsi="Arial" w:cs="Arial"/>
        </w:rPr>
      </w:pPr>
      <w:r w:rsidRPr="00647FB4">
        <w:rPr>
          <w:rFonts w:ascii="Arial" w:hAnsi="Arial" w:cs="Arial"/>
        </w:rPr>
        <w:t>Older people are a diverse group of people with a range of different housing needs and preferences, and may choose to live in mainstream housing or in specialist housing.</w:t>
      </w:r>
    </w:p>
    <w:p w:rsidR="00647FB4" w:rsidRDefault="00647FB4" w:rsidP="00647FB4">
      <w:pPr>
        <w:spacing w:after="0" w:line="240" w:lineRule="auto"/>
        <w:rPr>
          <w:rFonts w:ascii="Arial" w:hAnsi="Arial" w:cs="Arial"/>
        </w:rPr>
      </w:pPr>
    </w:p>
    <w:p w:rsidR="00647FB4" w:rsidRDefault="00647FB4" w:rsidP="00647FB4">
      <w:pPr>
        <w:spacing w:after="0" w:line="240" w:lineRule="auto"/>
        <w:rPr>
          <w:rFonts w:ascii="Arial" w:hAnsi="Arial" w:cs="Arial"/>
        </w:rPr>
      </w:pPr>
      <w:r w:rsidRPr="00647FB4">
        <w:rPr>
          <w:rFonts w:ascii="Arial" w:hAnsi="Arial" w:cs="Arial"/>
        </w:rPr>
        <w:t xml:space="preserve">Mainstream housing is usually general needs housing in the social or private sectors, either rented or purchased. Aids and adaptations can help to meet the changing needs of older people in this type of housing. </w:t>
      </w:r>
    </w:p>
    <w:p w:rsidR="00647FB4" w:rsidRDefault="00647FB4" w:rsidP="00647FB4">
      <w:pPr>
        <w:spacing w:after="0" w:line="240" w:lineRule="auto"/>
        <w:rPr>
          <w:rFonts w:ascii="Arial" w:hAnsi="Arial" w:cs="Arial"/>
        </w:rPr>
      </w:pPr>
    </w:p>
    <w:p w:rsidR="00647FB4" w:rsidRPr="00647FB4" w:rsidRDefault="00647FB4" w:rsidP="00647FB4">
      <w:pPr>
        <w:spacing w:after="0" w:line="240" w:lineRule="auto"/>
        <w:rPr>
          <w:rFonts w:ascii="Arial" w:hAnsi="Arial" w:cs="Arial"/>
        </w:rPr>
      </w:pPr>
      <w:r w:rsidRPr="00647FB4">
        <w:rPr>
          <w:rFonts w:ascii="Arial" w:hAnsi="Arial" w:cs="Arial"/>
        </w:rPr>
        <w:t>Specialist housing for older people, other than residential and nursing care homes, enables an older person to live independently in their own living space with varying levels of support. In Harrow older people can access sheltered housing for older and extra care housing, provided either by the Council and by registered providers (housing associations).</w:t>
      </w:r>
    </w:p>
    <w:p w:rsidR="00647FB4" w:rsidRDefault="00647FB4" w:rsidP="00647FB4">
      <w:pPr>
        <w:rPr>
          <w:rFonts w:ascii="Arial" w:eastAsia="Arial" w:hAnsi="Arial" w:cs="Arial"/>
        </w:rPr>
      </w:pPr>
    </w:p>
    <w:p w:rsidR="0081085C" w:rsidRDefault="0081085C" w:rsidP="00647FB4">
      <w:pPr>
        <w:rPr>
          <w:rFonts w:ascii="Arial" w:eastAsia="Arial" w:hAnsi="Arial" w:cs="Arial"/>
        </w:rPr>
      </w:pPr>
    </w:p>
    <w:p w:rsidR="0081085C" w:rsidRDefault="0081085C" w:rsidP="00647FB4">
      <w:pPr>
        <w:rPr>
          <w:rFonts w:ascii="Arial" w:eastAsia="Arial" w:hAnsi="Arial" w:cs="Arial"/>
        </w:rPr>
      </w:pPr>
    </w:p>
    <w:p w:rsidR="0081085C" w:rsidRDefault="0081085C" w:rsidP="00647FB4">
      <w:pPr>
        <w:rPr>
          <w:rFonts w:ascii="Arial" w:eastAsia="Arial" w:hAnsi="Arial" w:cs="Arial"/>
        </w:rPr>
      </w:pPr>
    </w:p>
    <w:p w:rsidR="0081085C" w:rsidRDefault="0081085C" w:rsidP="00647FB4">
      <w:pPr>
        <w:rPr>
          <w:rFonts w:ascii="Arial" w:eastAsia="Arial" w:hAnsi="Arial" w:cs="Arial"/>
        </w:rPr>
      </w:pPr>
    </w:p>
    <w:p w:rsidR="0081085C" w:rsidRDefault="0081085C" w:rsidP="00647FB4">
      <w:pPr>
        <w:rPr>
          <w:rFonts w:ascii="Arial" w:eastAsia="Arial" w:hAnsi="Arial" w:cs="Arial"/>
        </w:rPr>
      </w:pPr>
    </w:p>
    <w:p w:rsidR="0081085C" w:rsidRDefault="0081085C" w:rsidP="00647FB4">
      <w:pPr>
        <w:rPr>
          <w:rFonts w:ascii="Arial" w:eastAsia="Arial" w:hAnsi="Arial" w:cs="Arial"/>
        </w:rPr>
      </w:pPr>
    </w:p>
    <w:p w:rsidR="0081085C" w:rsidRDefault="0081085C" w:rsidP="00647FB4">
      <w:pPr>
        <w:rPr>
          <w:rFonts w:ascii="Arial" w:eastAsia="Arial" w:hAnsi="Arial" w:cs="Arial"/>
        </w:rPr>
      </w:pPr>
    </w:p>
    <w:p w:rsidR="0081085C" w:rsidRDefault="0081085C" w:rsidP="00647FB4">
      <w:pPr>
        <w:rPr>
          <w:rFonts w:ascii="Arial" w:eastAsia="Arial" w:hAnsi="Arial" w:cs="Arial"/>
        </w:rPr>
      </w:pPr>
    </w:p>
    <w:p w:rsidR="0081085C" w:rsidRDefault="0081085C" w:rsidP="00647FB4">
      <w:pPr>
        <w:rPr>
          <w:rFonts w:ascii="Arial" w:eastAsia="Arial" w:hAnsi="Arial" w:cs="Arial"/>
        </w:rPr>
      </w:pPr>
    </w:p>
    <w:p w:rsidR="0081085C" w:rsidRDefault="0081085C" w:rsidP="00647FB4">
      <w:pPr>
        <w:rPr>
          <w:rFonts w:ascii="Arial" w:eastAsia="Arial" w:hAnsi="Arial" w:cs="Arial"/>
        </w:rPr>
      </w:pPr>
    </w:p>
    <w:p w:rsidR="0081085C" w:rsidRDefault="0081085C" w:rsidP="00647FB4">
      <w:pPr>
        <w:rPr>
          <w:rFonts w:ascii="Arial" w:eastAsia="Arial" w:hAnsi="Arial" w:cs="Arial"/>
        </w:rPr>
      </w:pPr>
    </w:p>
    <w:p w:rsidR="0081085C" w:rsidRDefault="0081085C" w:rsidP="00647FB4">
      <w:pPr>
        <w:rPr>
          <w:rFonts w:ascii="Arial" w:eastAsia="Arial" w:hAnsi="Arial" w:cs="Arial"/>
        </w:rPr>
      </w:pPr>
    </w:p>
    <w:p w:rsidR="0081085C" w:rsidRDefault="0081085C" w:rsidP="00647FB4">
      <w:pPr>
        <w:rPr>
          <w:rFonts w:ascii="Arial" w:eastAsia="Arial" w:hAnsi="Arial" w:cs="Arial"/>
        </w:rPr>
      </w:pPr>
    </w:p>
    <w:p w:rsidR="0081085C" w:rsidRDefault="0081085C" w:rsidP="00647FB4">
      <w:pPr>
        <w:rPr>
          <w:rFonts w:ascii="Arial" w:eastAsia="Arial" w:hAnsi="Arial" w:cs="Arial"/>
        </w:rPr>
      </w:pPr>
    </w:p>
    <w:p w:rsidR="0081085C" w:rsidRDefault="0081085C" w:rsidP="00647FB4">
      <w:pPr>
        <w:rPr>
          <w:rFonts w:ascii="Arial" w:eastAsia="Arial" w:hAnsi="Arial" w:cs="Arial"/>
        </w:rPr>
      </w:pPr>
    </w:p>
    <w:p w:rsidR="0081085C" w:rsidRDefault="0081085C" w:rsidP="00647FB4">
      <w:pPr>
        <w:rPr>
          <w:rFonts w:ascii="Arial" w:eastAsia="Arial" w:hAnsi="Arial" w:cs="Arial"/>
        </w:rPr>
      </w:pPr>
    </w:p>
    <w:p w:rsidR="0081085C" w:rsidRDefault="0081085C" w:rsidP="00647FB4">
      <w:pPr>
        <w:rPr>
          <w:rFonts w:ascii="Arial" w:eastAsia="Arial" w:hAnsi="Arial" w:cs="Arial"/>
        </w:rPr>
      </w:pPr>
    </w:p>
    <w:p w:rsidR="0081085C" w:rsidRDefault="0081085C" w:rsidP="00647FB4">
      <w:pPr>
        <w:rPr>
          <w:rFonts w:ascii="Arial" w:eastAsia="Arial" w:hAnsi="Arial" w:cs="Arial"/>
        </w:rPr>
      </w:pPr>
    </w:p>
    <w:p w:rsidR="0081085C" w:rsidRDefault="0081085C" w:rsidP="00647FB4">
      <w:pPr>
        <w:spacing w:after="0" w:line="240" w:lineRule="auto"/>
        <w:rPr>
          <w:rFonts w:ascii="Arial" w:eastAsia="Arial" w:hAnsi="Arial" w:cs="Arial"/>
          <w:b/>
          <w:bCs/>
          <w:i/>
        </w:rPr>
      </w:pPr>
    </w:p>
    <w:p w:rsidR="0081085C" w:rsidRDefault="0081085C" w:rsidP="00647FB4">
      <w:pPr>
        <w:spacing w:after="0" w:line="240" w:lineRule="auto"/>
        <w:rPr>
          <w:rFonts w:ascii="Arial" w:eastAsia="Arial" w:hAnsi="Arial" w:cs="Arial"/>
          <w:b/>
          <w:bCs/>
          <w:i/>
        </w:rPr>
      </w:pPr>
    </w:p>
    <w:p w:rsidR="0081085C" w:rsidRDefault="0081085C" w:rsidP="00647FB4">
      <w:pPr>
        <w:spacing w:after="0" w:line="240" w:lineRule="auto"/>
        <w:rPr>
          <w:rFonts w:ascii="Arial" w:eastAsia="Arial" w:hAnsi="Arial" w:cs="Arial"/>
          <w:b/>
          <w:bCs/>
          <w:i/>
        </w:rPr>
      </w:pPr>
    </w:p>
    <w:p w:rsidR="0081085C" w:rsidRDefault="0081085C" w:rsidP="00647FB4">
      <w:pPr>
        <w:spacing w:after="0" w:line="240" w:lineRule="auto"/>
        <w:rPr>
          <w:rFonts w:ascii="Arial" w:eastAsia="Arial" w:hAnsi="Arial" w:cs="Arial"/>
          <w:b/>
          <w:bCs/>
          <w:i/>
        </w:rPr>
      </w:pPr>
    </w:p>
    <w:p w:rsidR="0081085C" w:rsidRDefault="0081085C" w:rsidP="00647FB4">
      <w:pPr>
        <w:spacing w:after="0" w:line="240" w:lineRule="auto"/>
        <w:rPr>
          <w:rFonts w:ascii="Arial" w:eastAsia="Arial" w:hAnsi="Arial" w:cs="Arial"/>
          <w:b/>
          <w:bCs/>
          <w:i/>
        </w:rPr>
      </w:pPr>
    </w:p>
    <w:p w:rsidR="0081085C" w:rsidRDefault="0081085C" w:rsidP="00647FB4">
      <w:pPr>
        <w:spacing w:after="0" w:line="240" w:lineRule="auto"/>
        <w:rPr>
          <w:rFonts w:ascii="Arial" w:eastAsia="Arial" w:hAnsi="Arial" w:cs="Arial"/>
          <w:b/>
          <w:bCs/>
          <w:i/>
        </w:rPr>
      </w:pPr>
    </w:p>
    <w:p w:rsidR="0081085C" w:rsidRDefault="0081085C" w:rsidP="00647FB4">
      <w:pPr>
        <w:spacing w:after="0" w:line="240" w:lineRule="auto"/>
        <w:rPr>
          <w:rFonts w:ascii="Arial" w:eastAsia="Arial" w:hAnsi="Arial" w:cs="Arial"/>
          <w:b/>
          <w:bCs/>
          <w:i/>
        </w:rPr>
      </w:pPr>
    </w:p>
    <w:p w:rsidR="0081085C" w:rsidRDefault="0081085C" w:rsidP="00647FB4">
      <w:pPr>
        <w:spacing w:after="0" w:line="240" w:lineRule="auto"/>
        <w:rPr>
          <w:rFonts w:ascii="Arial" w:eastAsia="Arial" w:hAnsi="Arial" w:cs="Arial"/>
          <w:b/>
          <w:bCs/>
          <w:i/>
        </w:rPr>
      </w:pPr>
    </w:p>
    <w:p w:rsidR="0081085C" w:rsidRDefault="0081085C" w:rsidP="00647FB4">
      <w:pPr>
        <w:spacing w:after="0" w:line="240" w:lineRule="auto"/>
        <w:rPr>
          <w:rFonts w:ascii="Arial" w:eastAsia="Arial" w:hAnsi="Arial" w:cs="Arial"/>
          <w:b/>
          <w:bCs/>
          <w:i/>
        </w:rPr>
      </w:pPr>
    </w:p>
    <w:p w:rsidR="00647FB4" w:rsidRPr="00647FB4" w:rsidRDefault="00647FB4" w:rsidP="00647FB4">
      <w:pPr>
        <w:spacing w:after="0" w:line="240" w:lineRule="auto"/>
        <w:rPr>
          <w:rFonts w:ascii="Arial" w:eastAsia="Arial" w:hAnsi="Arial" w:cs="Arial"/>
          <w:b/>
          <w:bCs/>
          <w:i/>
        </w:rPr>
      </w:pPr>
      <w:r w:rsidRPr="00647FB4">
        <w:rPr>
          <w:rFonts w:ascii="Arial" w:eastAsia="Arial" w:hAnsi="Arial" w:cs="Arial"/>
          <w:b/>
          <w:bCs/>
          <w:i/>
        </w:rPr>
        <w:t>Equality and health inequalities.</w:t>
      </w:r>
    </w:p>
    <w:p w:rsidR="00647FB4" w:rsidRDefault="00647FB4" w:rsidP="00647FB4">
      <w:pPr>
        <w:spacing w:after="0" w:line="240" w:lineRule="auto"/>
        <w:rPr>
          <w:rFonts w:ascii="Arial" w:eastAsia="Arial" w:hAnsi="Arial" w:cs="Arial"/>
          <w:b/>
          <w:i/>
        </w:rPr>
      </w:pPr>
    </w:p>
    <w:p w:rsidR="00647FB4" w:rsidRPr="00647FB4" w:rsidRDefault="00647FB4" w:rsidP="00647FB4">
      <w:pPr>
        <w:spacing w:after="0" w:line="240" w:lineRule="auto"/>
        <w:rPr>
          <w:rFonts w:ascii="Arial" w:eastAsia="Arial" w:hAnsi="Arial" w:cs="Arial"/>
          <w:b/>
          <w:i/>
        </w:rPr>
      </w:pPr>
      <w:r w:rsidRPr="00647FB4">
        <w:rPr>
          <w:rFonts w:ascii="Arial" w:eastAsia="Arial" w:hAnsi="Arial" w:cs="Arial"/>
          <w:b/>
          <w:i/>
        </w:rPr>
        <w:t>Briefly outline the priorities for addressing health inequalities and equality for people with protected characteristics under the Equality Act 2010 within integrated health and social care services. This should include</w:t>
      </w:r>
    </w:p>
    <w:p w:rsidR="00647FB4" w:rsidRPr="00647FB4" w:rsidRDefault="00647FB4" w:rsidP="00647FB4">
      <w:pPr>
        <w:pStyle w:val="ListParagraph"/>
        <w:numPr>
          <w:ilvl w:val="0"/>
          <w:numId w:val="8"/>
        </w:numPr>
        <w:spacing w:after="0" w:line="240" w:lineRule="auto"/>
        <w:ind w:left="284" w:hanging="284"/>
        <w:rPr>
          <w:rFonts w:ascii="Arial" w:eastAsia="Arial" w:hAnsi="Arial" w:cs="Arial"/>
          <w:b/>
          <w:bCs/>
          <w:i/>
        </w:rPr>
      </w:pPr>
      <w:r w:rsidRPr="00647FB4">
        <w:rPr>
          <w:rFonts w:ascii="Arial" w:eastAsia="Arial" w:hAnsi="Arial" w:cs="Arial"/>
          <w:b/>
          <w:i/>
        </w:rPr>
        <w:t>Changes from previous BCF plan.</w:t>
      </w:r>
    </w:p>
    <w:p w:rsidR="00647FB4" w:rsidRPr="00647FB4" w:rsidRDefault="00647FB4" w:rsidP="00647FB4">
      <w:pPr>
        <w:pStyle w:val="ListParagraph"/>
        <w:numPr>
          <w:ilvl w:val="0"/>
          <w:numId w:val="8"/>
        </w:numPr>
        <w:spacing w:after="0" w:line="240" w:lineRule="auto"/>
        <w:ind w:left="284" w:hanging="284"/>
        <w:rPr>
          <w:rFonts w:ascii="Arial" w:eastAsia="Arial" w:hAnsi="Arial" w:cs="Arial"/>
          <w:b/>
          <w:bCs/>
          <w:i/>
        </w:rPr>
      </w:pPr>
      <w:r w:rsidRPr="00647FB4">
        <w:rPr>
          <w:rFonts w:ascii="Arial" w:eastAsia="Arial" w:hAnsi="Arial" w:cs="Arial"/>
          <w:b/>
          <w:i/>
        </w:rPr>
        <w:t>How these inequalities are being addressed through the BCF plan and services funded through this.</w:t>
      </w:r>
    </w:p>
    <w:p w:rsidR="00647FB4" w:rsidRPr="009918F2" w:rsidRDefault="00647FB4" w:rsidP="00647FB4">
      <w:pPr>
        <w:pStyle w:val="ListParagraph"/>
        <w:numPr>
          <w:ilvl w:val="0"/>
          <w:numId w:val="8"/>
        </w:numPr>
        <w:spacing w:after="0" w:line="240" w:lineRule="auto"/>
        <w:ind w:left="284" w:hanging="284"/>
        <w:rPr>
          <w:rFonts w:ascii="Arial" w:eastAsia="Arial" w:hAnsi="Arial" w:cs="Arial"/>
          <w:b/>
          <w:bCs/>
          <w:i/>
        </w:rPr>
      </w:pPr>
      <w:r w:rsidRPr="00647FB4">
        <w:rPr>
          <w:rFonts w:ascii="Arial" w:eastAsia="Arial" w:hAnsi="Arial" w:cs="Arial"/>
          <w:b/>
          <w:i/>
        </w:rPr>
        <w:t>Inequality of outcomes related to the BCF national metrics.</w:t>
      </w:r>
    </w:p>
    <w:p w:rsidR="009918F2" w:rsidRDefault="009918F2" w:rsidP="009918F2">
      <w:pPr>
        <w:spacing w:after="0" w:line="240" w:lineRule="auto"/>
        <w:rPr>
          <w:rFonts w:ascii="Arial" w:eastAsia="Arial" w:hAnsi="Arial" w:cs="Arial"/>
          <w:b/>
          <w:bCs/>
          <w:i/>
        </w:rPr>
      </w:pPr>
    </w:p>
    <w:p w:rsidR="009918F2" w:rsidRPr="009918F2" w:rsidRDefault="009918F2" w:rsidP="009918F2">
      <w:pPr>
        <w:spacing w:after="0" w:line="240" w:lineRule="auto"/>
        <w:rPr>
          <w:rFonts w:ascii="Arial" w:eastAsia="Arial" w:hAnsi="Arial" w:cs="Arial"/>
          <w:bCs/>
        </w:rPr>
      </w:pPr>
      <w:r w:rsidRPr="009918F2">
        <w:rPr>
          <w:rFonts w:ascii="Arial" w:eastAsia="Arial" w:hAnsi="Arial" w:cs="Arial"/>
          <w:bCs/>
        </w:rPr>
        <w:t xml:space="preserve">The core purpose of the Harrow ICP is: </w:t>
      </w:r>
      <w:r w:rsidRPr="009918F2">
        <w:rPr>
          <w:rFonts w:ascii="Arial" w:eastAsia="Arial" w:hAnsi="Arial" w:cs="Arial"/>
          <w:bCs/>
          <w:i/>
          <w:iCs/>
        </w:rPr>
        <w:t>tackling health inequalities and improved outcomes and experience through truly  integrated care</w:t>
      </w:r>
    </w:p>
    <w:p w:rsidR="009918F2" w:rsidRPr="009918F2" w:rsidRDefault="009918F2" w:rsidP="009918F2">
      <w:pPr>
        <w:spacing w:after="0" w:line="240" w:lineRule="auto"/>
        <w:rPr>
          <w:rFonts w:ascii="Arial" w:eastAsia="Arial" w:hAnsi="Arial" w:cs="Arial"/>
          <w:bCs/>
        </w:rPr>
      </w:pPr>
      <w:r w:rsidRPr="009918F2">
        <w:rPr>
          <w:rFonts w:ascii="Arial" w:eastAsia="Arial" w:hAnsi="Arial" w:cs="Arial"/>
          <w:b/>
          <w:bCs/>
        </w:rPr>
        <w:br/>
      </w:r>
      <w:r w:rsidRPr="009918F2">
        <w:rPr>
          <w:rFonts w:ascii="Arial" w:eastAsia="Arial" w:hAnsi="Arial" w:cs="Arial"/>
          <w:bCs/>
        </w:rPr>
        <w:t>The ICP use</w:t>
      </w:r>
      <w:r>
        <w:rPr>
          <w:rFonts w:ascii="Arial" w:eastAsia="Arial" w:hAnsi="Arial" w:cs="Arial"/>
          <w:bCs/>
        </w:rPr>
        <w:t>s</w:t>
      </w:r>
      <w:r w:rsidRPr="009918F2">
        <w:rPr>
          <w:rFonts w:ascii="Arial" w:eastAsia="Arial" w:hAnsi="Arial" w:cs="Arial"/>
          <w:bCs/>
        </w:rPr>
        <w:t xml:space="preserve"> a Population Health Management </w:t>
      </w:r>
      <w:r>
        <w:rPr>
          <w:rFonts w:ascii="Arial" w:eastAsia="Arial" w:hAnsi="Arial" w:cs="Arial"/>
          <w:bCs/>
        </w:rPr>
        <w:t xml:space="preserve">approach </w:t>
      </w:r>
      <w:r w:rsidRPr="009918F2">
        <w:rPr>
          <w:rFonts w:ascii="Arial" w:eastAsia="Arial" w:hAnsi="Arial" w:cs="Arial"/>
          <w:bCs/>
        </w:rPr>
        <w:t>to underpin decision making at all levels (practice, PCN, ICP) to reduce inequalities of access and health outcomes.</w:t>
      </w:r>
    </w:p>
    <w:p w:rsidR="009918F2" w:rsidRDefault="009918F2" w:rsidP="009918F2">
      <w:pPr>
        <w:spacing w:after="0" w:line="240" w:lineRule="auto"/>
        <w:rPr>
          <w:rFonts w:ascii="Arial" w:eastAsia="Arial" w:hAnsi="Arial" w:cs="Arial"/>
          <w:bCs/>
        </w:rPr>
      </w:pPr>
    </w:p>
    <w:p w:rsidR="009918F2" w:rsidRPr="009918F2" w:rsidRDefault="009918F2" w:rsidP="009918F2">
      <w:pPr>
        <w:spacing w:after="0" w:line="240" w:lineRule="auto"/>
        <w:rPr>
          <w:rFonts w:ascii="Arial" w:eastAsia="Arial" w:hAnsi="Arial" w:cs="Arial"/>
          <w:bCs/>
        </w:rPr>
      </w:pPr>
      <w:r w:rsidRPr="009918F2">
        <w:rPr>
          <w:rFonts w:ascii="Arial" w:eastAsia="Arial" w:hAnsi="Arial" w:cs="Arial"/>
          <w:bCs/>
        </w:rPr>
        <w:t>Embedding data analysis at all levels of decision making will provide demonstrable targeting of greatest need in all commissioning and operational decisions.</w:t>
      </w:r>
    </w:p>
    <w:p w:rsidR="009918F2" w:rsidRPr="009918F2" w:rsidRDefault="009918F2" w:rsidP="009918F2">
      <w:pPr>
        <w:spacing w:after="0" w:line="240" w:lineRule="auto"/>
        <w:rPr>
          <w:rFonts w:ascii="Arial" w:eastAsia="Arial" w:hAnsi="Arial" w:cs="Arial"/>
          <w:bCs/>
        </w:rPr>
      </w:pPr>
    </w:p>
    <w:p w:rsidR="006771E4" w:rsidRDefault="006771E4" w:rsidP="00EC469C">
      <w:pPr>
        <w:spacing w:after="0" w:line="240" w:lineRule="auto"/>
        <w:rPr>
          <w:rFonts w:ascii="Arial" w:hAnsi="Arial" w:cs="Arial"/>
          <w:b/>
        </w:rPr>
        <w:sectPr w:rsidR="006771E4" w:rsidSect="00065293">
          <w:pgSz w:w="11906" w:h="16838"/>
          <w:pgMar w:top="1191" w:right="1440" w:bottom="1021" w:left="1440" w:header="709" w:footer="709" w:gutter="0"/>
          <w:cols w:space="708"/>
          <w:docGrid w:linePitch="360"/>
        </w:sectPr>
      </w:pPr>
    </w:p>
    <w:p w:rsidR="006771E4" w:rsidRDefault="006771E4">
      <w:pPr>
        <w:spacing w:after="200" w:line="276" w:lineRule="auto"/>
        <w:rPr>
          <w:rFonts w:ascii="Arial" w:hAnsi="Arial" w:cs="Arial"/>
          <w:b/>
        </w:rPr>
      </w:pPr>
      <w:r w:rsidRPr="006771E4">
        <w:rPr>
          <w:rFonts w:ascii="Arial" w:hAnsi="Arial" w:cs="Arial"/>
          <w:b/>
        </w:rPr>
        <w:drawing>
          <wp:inline distT="0" distB="0" distL="0" distR="0" wp14:anchorId="54DAB37A" wp14:editId="65243A8A">
            <wp:extent cx="8820150" cy="4961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843029" cy="4974204"/>
                    </a:xfrm>
                    <a:prstGeom prst="rect">
                      <a:avLst/>
                    </a:prstGeom>
                  </pic:spPr>
                </pic:pic>
              </a:graphicData>
            </a:graphic>
          </wp:inline>
        </w:drawing>
      </w:r>
    </w:p>
    <w:p w:rsidR="006771E4" w:rsidRDefault="006771E4">
      <w:pPr>
        <w:spacing w:after="200" w:line="276" w:lineRule="auto"/>
        <w:rPr>
          <w:rFonts w:ascii="Arial" w:hAnsi="Arial" w:cs="Arial"/>
          <w:b/>
        </w:rPr>
      </w:pPr>
      <w:r>
        <w:rPr>
          <w:rFonts w:ascii="Arial" w:hAnsi="Arial" w:cs="Arial"/>
          <w:b/>
        </w:rPr>
        <w:br w:type="page"/>
      </w:r>
    </w:p>
    <w:p w:rsidR="006771E4" w:rsidRDefault="006771E4">
      <w:pPr>
        <w:spacing w:after="200" w:line="276" w:lineRule="auto"/>
        <w:rPr>
          <w:rFonts w:ascii="Arial" w:hAnsi="Arial" w:cs="Arial"/>
          <w:b/>
        </w:rPr>
      </w:pPr>
      <w:r w:rsidRPr="006771E4">
        <w:rPr>
          <w:rFonts w:ascii="Arial" w:hAnsi="Arial" w:cs="Arial"/>
          <w:b/>
        </w:rPr>
        <w:drawing>
          <wp:inline distT="0" distB="0" distL="0" distR="0" wp14:anchorId="65FDC071" wp14:editId="52CC95C7">
            <wp:extent cx="8820150" cy="4961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835064" cy="4969724"/>
                    </a:xfrm>
                    <a:prstGeom prst="rect">
                      <a:avLst/>
                    </a:prstGeom>
                  </pic:spPr>
                </pic:pic>
              </a:graphicData>
            </a:graphic>
          </wp:inline>
        </w:drawing>
      </w:r>
      <w:r>
        <w:rPr>
          <w:rFonts w:ascii="Arial" w:hAnsi="Arial" w:cs="Arial"/>
          <w:b/>
        </w:rPr>
        <w:br w:type="page"/>
      </w:r>
    </w:p>
    <w:p w:rsidR="006771E4" w:rsidRDefault="006771E4">
      <w:pPr>
        <w:spacing w:after="200" w:line="276" w:lineRule="auto"/>
        <w:rPr>
          <w:rFonts w:ascii="Arial" w:hAnsi="Arial" w:cs="Arial"/>
          <w:b/>
        </w:rPr>
      </w:pPr>
      <w:r w:rsidRPr="006771E4">
        <w:rPr>
          <w:rFonts w:ascii="Arial" w:hAnsi="Arial" w:cs="Arial"/>
          <w:b/>
        </w:rPr>
        <w:drawing>
          <wp:inline distT="0" distB="0" distL="0" distR="0" wp14:anchorId="66F4804E" wp14:editId="716DA0F2">
            <wp:extent cx="8889999" cy="50006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906123" cy="5009695"/>
                    </a:xfrm>
                    <a:prstGeom prst="rect">
                      <a:avLst/>
                    </a:prstGeom>
                  </pic:spPr>
                </pic:pic>
              </a:graphicData>
            </a:graphic>
          </wp:inline>
        </w:drawing>
      </w:r>
      <w:r w:rsidRPr="006771E4">
        <w:rPr>
          <w:noProof/>
          <w:lang w:eastAsia="en-GB"/>
        </w:rPr>
        <w:t xml:space="preserve"> </w:t>
      </w:r>
      <w:r w:rsidRPr="006771E4">
        <w:rPr>
          <w:rFonts w:ascii="Arial" w:hAnsi="Arial" w:cs="Arial"/>
          <w:b/>
        </w:rPr>
        <w:drawing>
          <wp:inline distT="0" distB="0" distL="0" distR="0" wp14:anchorId="49045635" wp14:editId="3794C730">
            <wp:extent cx="8839199" cy="49720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64378" cy="4986213"/>
                    </a:xfrm>
                    <a:prstGeom prst="rect">
                      <a:avLst/>
                    </a:prstGeom>
                  </pic:spPr>
                </pic:pic>
              </a:graphicData>
            </a:graphic>
          </wp:inline>
        </w:drawing>
      </w:r>
      <w:r w:rsidRPr="006771E4">
        <w:rPr>
          <w:noProof/>
          <w:lang w:eastAsia="en-GB"/>
        </w:rPr>
        <w:t xml:space="preserve"> </w:t>
      </w:r>
      <w:r w:rsidRPr="006771E4">
        <w:rPr>
          <w:noProof/>
          <w:lang w:eastAsia="en-GB"/>
        </w:rPr>
        <w:drawing>
          <wp:inline distT="0" distB="0" distL="0" distR="0" wp14:anchorId="22DDE971" wp14:editId="68570A85">
            <wp:extent cx="8822265" cy="4962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37420" cy="4971050"/>
                    </a:xfrm>
                    <a:prstGeom prst="rect">
                      <a:avLst/>
                    </a:prstGeom>
                  </pic:spPr>
                </pic:pic>
              </a:graphicData>
            </a:graphic>
          </wp:inline>
        </w:drawing>
      </w:r>
      <w:r w:rsidRPr="006771E4">
        <w:rPr>
          <w:noProof/>
          <w:lang w:eastAsia="en-GB"/>
        </w:rPr>
        <w:t xml:space="preserve"> </w:t>
      </w:r>
      <w:r w:rsidRPr="006771E4">
        <w:rPr>
          <w:noProof/>
          <w:lang w:eastAsia="en-GB"/>
        </w:rPr>
        <w:drawing>
          <wp:inline distT="0" distB="0" distL="0" distR="0" wp14:anchorId="14A8B943" wp14:editId="234BA4EF">
            <wp:extent cx="8620125" cy="484882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639692" cy="4859827"/>
                    </a:xfrm>
                    <a:prstGeom prst="rect">
                      <a:avLst/>
                    </a:prstGeom>
                  </pic:spPr>
                </pic:pic>
              </a:graphicData>
            </a:graphic>
          </wp:inline>
        </w:drawing>
      </w:r>
      <w:r w:rsidRPr="006771E4">
        <w:rPr>
          <w:noProof/>
          <w:lang w:eastAsia="en-GB"/>
        </w:rPr>
        <w:t xml:space="preserve"> </w:t>
      </w:r>
      <w:r w:rsidRPr="006771E4">
        <w:rPr>
          <w:noProof/>
          <w:lang w:eastAsia="en-GB"/>
        </w:rPr>
        <w:drawing>
          <wp:inline distT="0" distB="0" distL="0" distR="0" wp14:anchorId="646ABF39" wp14:editId="492FD966">
            <wp:extent cx="8639175" cy="48595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671834" cy="4877908"/>
                    </a:xfrm>
                    <a:prstGeom prst="rect">
                      <a:avLst/>
                    </a:prstGeom>
                  </pic:spPr>
                </pic:pic>
              </a:graphicData>
            </a:graphic>
          </wp:inline>
        </w:drawing>
      </w:r>
    </w:p>
    <w:p w:rsidR="006771E4" w:rsidRDefault="006771E4">
      <w:pPr>
        <w:spacing w:after="200" w:line="276" w:lineRule="auto"/>
        <w:rPr>
          <w:rFonts w:ascii="Arial" w:hAnsi="Arial" w:cs="Arial"/>
          <w:b/>
        </w:rPr>
      </w:pPr>
      <w:r>
        <w:rPr>
          <w:rFonts w:ascii="Arial" w:hAnsi="Arial" w:cs="Arial"/>
          <w:b/>
        </w:rPr>
        <w:br w:type="page"/>
      </w:r>
      <w:r w:rsidRPr="006771E4">
        <w:rPr>
          <w:rFonts w:ascii="Arial" w:hAnsi="Arial" w:cs="Arial"/>
          <w:b/>
        </w:rPr>
        <w:drawing>
          <wp:inline distT="0" distB="0" distL="0" distR="0" wp14:anchorId="65BDEF7C" wp14:editId="42995DFC">
            <wp:extent cx="8771465" cy="4933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780396" cy="4938974"/>
                    </a:xfrm>
                    <a:prstGeom prst="rect">
                      <a:avLst/>
                    </a:prstGeom>
                  </pic:spPr>
                </pic:pic>
              </a:graphicData>
            </a:graphic>
          </wp:inline>
        </w:drawing>
      </w:r>
    </w:p>
    <w:p w:rsidR="006771E4" w:rsidRDefault="006771E4">
      <w:pPr>
        <w:spacing w:after="200" w:line="276" w:lineRule="auto"/>
        <w:rPr>
          <w:rFonts w:ascii="Arial" w:hAnsi="Arial" w:cs="Arial"/>
          <w:b/>
        </w:rPr>
      </w:pPr>
      <w:r>
        <w:rPr>
          <w:rFonts w:ascii="Arial" w:hAnsi="Arial" w:cs="Arial"/>
          <w:b/>
        </w:rPr>
        <w:br w:type="page"/>
      </w:r>
    </w:p>
    <w:p w:rsidR="006771E4" w:rsidRDefault="006771E4">
      <w:pPr>
        <w:spacing w:after="200" w:line="276" w:lineRule="auto"/>
        <w:rPr>
          <w:rFonts w:ascii="Arial" w:hAnsi="Arial" w:cs="Arial"/>
          <w:b/>
        </w:rPr>
      </w:pPr>
    </w:p>
    <w:p w:rsidR="006771E4" w:rsidRDefault="006771E4">
      <w:pPr>
        <w:spacing w:after="200" w:line="276" w:lineRule="auto"/>
        <w:rPr>
          <w:rFonts w:ascii="Arial" w:hAnsi="Arial" w:cs="Arial"/>
          <w:b/>
        </w:rPr>
      </w:pPr>
      <w:r w:rsidRPr="006771E4">
        <w:rPr>
          <w:rFonts w:ascii="Arial" w:hAnsi="Arial" w:cs="Arial"/>
          <w:b/>
        </w:rPr>
        <w:drawing>
          <wp:inline distT="0" distB="0" distL="0" distR="0" wp14:anchorId="4049E835" wp14:editId="6E5DFEB6">
            <wp:extent cx="8805332" cy="4953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18348" cy="4960321"/>
                    </a:xfrm>
                    <a:prstGeom prst="rect">
                      <a:avLst/>
                    </a:prstGeom>
                  </pic:spPr>
                </pic:pic>
              </a:graphicData>
            </a:graphic>
          </wp:inline>
        </w:drawing>
      </w:r>
    </w:p>
    <w:p w:rsidR="006771E4" w:rsidRDefault="006771E4">
      <w:pPr>
        <w:spacing w:after="200" w:line="276" w:lineRule="auto"/>
        <w:rPr>
          <w:rFonts w:ascii="Arial" w:hAnsi="Arial" w:cs="Arial"/>
          <w:b/>
        </w:rPr>
      </w:pPr>
      <w:r>
        <w:rPr>
          <w:rFonts w:ascii="Arial" w:hAnsi="Arial" w:cs="Arial"/>
          <w:b/>
        </w:rPr>
        <w:br w:type="page"/>
      </w:r>
    </w:p>
    <w:p w:rsidR="006771E4" w:rsidRDefault="006771E4">
      <w:pPr>
        <w:spacing w:after="200" w:line="276" w:lineRule="auto"/>
        <w:rPr>
          <w:rFonts w:ascii="Arial" w:hAnsi="Arial" w:cs="Arial"/>
          <w:b/>
        </w:rPr>
      </w:pPr>
      <w:r w:rsidRPr="006771E4">
        <w:rPr>
          <w:rFonts w:ascii="Arial" w:hAnsi="Arial" w:cs="Arial"/>
          <w:b/>
        </w:rPr>
        <w:drawing>
          <wp:inline distT="0" distB="0" distL="0" distR="0" wp14:anchorId="15788CDC" wp14:editId="11C0BE19">
            <wp:extent cx="8669865" cy="487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681193" cy="4883172"/>
                    </a:xfrm>
                    <a:prstGeom prst="rect">
                      <a:avLst/>
                    </a:prstGeom>
                  </pic:spPr>
                </pic:pic>
              </a:graphicData>
            </a:graphic>
          </wp:inline>
        </w:drawing>
      </w:r>
    </w:p>
    <w:p w:rsidR="006771E4" w:rsidRDefault="006771E4">
      <w:pPr>
        <w:spacing w:after="200" w:line="276" w:lineRule="auto"/>
        <w:rPr>
          <w:rFonts w:ascii="Arial" w:hAnsi="Arial" w:cs="Arial"/>
          <w:b/>
        </w:rPr>
      </w:pPr>
    </w:p>
    <w:p w:rsidR="006771E4" w:rsidRDefault="006771E4">
      <w:pPr>
        <w:spacing w:after="200" w:line="276" w:lineRule="auto"/>
        <w:rPr>
          <w:rFonts w:ascii="Arial" w:hAnsi="Arial" w:cs="Arial"/>
          <w:b/>
        </w:rPr>
      </w:pPr>
    </w:p>
    <w:p w:rsidR="006771E4" w:rsidRDefault="006771E4">
      <w:pPr>
        <w:spacing w:after="200" w:line="276" w:lineRule="auto"/>
        <w:rPr>
          <w:rFonts w:ascii="Arial" w:hAnsi="Arial" w:cs="Arial"/>
          <w:b/>
        </w:rPr>
      </w:pPr>
    </w:p>
    <w:p w:rsidR="006771E4" w:rsidRDefault="00FC39F8">
      <w:pPr>
        <w:spacing w:after="200" w:line="276" w:lineRule="auto"/>
        <w:rPr>
          <w:rFonts w:ascii="Arial" w:hAnsi="Arial" w:cs="Arial"/>
          <w:b/>
        </w:rPr>
      </w:pPr>
      <w:r w:rsidRPr="006771E4">
        <w:rPr>
          <w:rFonts w:ascii="Arial" w:hAnsi="Arial" w:cs="Arial"/>
          <w:b/>
        </w:rPr>
        <w:drawing>
          <wp:inline distT="0" distB="0" distL="0" distR="0" wp14:anchorId="2032995A" wp14:editId="5031DA3A">
            <wp:extent cx="8551332" cy="48101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564882" cy="4817747"/>
                    </a:xfrm>
                    <a:prstGeom prst="rect">
                      <a:avLst/>
                    </a:prstGeom>
                  </pic:spPr>
                </pic:pic>
              </a:graphicData>
            </a:graphic>
          </wp:inline>
        </w:drawing>
      </w:r>
    </w:p>
    <w:p w:rsidR="006771E4" w:rsidRDefault="006771E4">
      <w:pPr>
        <w:spacing w:after="200" w:line="276" w:lineRule="auto"/>
        <w:rPr>
          <w:rFonts w:ascii="Arial" w:hAnsi="Arial" w:cs="Arial"/>
          <w:b/>
        </w:rPr>
      </w:pPr>
    </w:p>
    <w:p w:rsidR="00FC39F8" w:rsidRDefault="00FC39F8">
      <w:pPr>
        <w:spacing w:after="200" w:line="276" w:lineRule="auto"/>
        <w:rPr>
          <w:rFonts w:ascii="Arial" w:hAnsi="Arial" w:cs="Arial"/>
          <w:b/>
        </w:rPr>
      </w:pPr>
      <w:r w:rsidRPr="006771E4">
        <w:rPr>
          <w:rFonts w:ascii="Arial" w:hAnsi="Arial" w:cs="Arial"/>
          <w:b/>
        </w:rPr>
        <w:drawing>
          <wp:inline distT="0" distB="0" distL="0" distR="0" wp14:anchorId="5012BD68" wp14:editId="79F92248">
            <wp:extent cx="8720665" cy="490537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738323" cy="4915308"/>
                    </a:xfrm>
                    <a:prstGeom prst="rect">
                      <a:avLst/>
                    </a:prstGeom>
                  </pic:spPr>
                </pic:pic>
              </a:graphicData>
            </a:graphic>
          </wp:inline>
        </w:drawing>
      </w:r>
    </w:p>
    <w:p w:rsidR="006771E4" w:rsidRDefault="006771E4">
      <w:pPr>
        <w:spacing w:after="200" w:line="276" w:lineRule="auto"/>
        <w:rPr>
          <w:rFonts w:ascii="Arial" w:hAnsi="Arial" w:cs="Arial"/>
          <w:b/>
        </w:rPr>
      </w:pPr>
    </w:p>
    <w:p w:rsidR="006771E4" w:rsidRDefault="006771E4">
      <w:pPr>
        <w:spacing w:after="200" w:line="276" w:lineRule="auto"/>
        <w:rPr>
          <w:rFonts w:ascii="Arial" w:hAnsi="Arial" w:cs="Arial"/>
          <w:b/>
        </w:rPr>
      </w:pPr>
    </w:p>
    <w:p w:rsidR="00FC39F8" w:rsidRDefault="00FC39F8">
      <w:pPr>
        <w:spacing w:after="200" w:line="276" w:lineRule="auto"/>
        <w:rPr>
          <w:rFonts w:ascii="Arial" w:hAnsi="Arial" w:cs="Arial"/>
          <w:b/>
        </w:rPr>
      </w:pPr>
      <w:r w:rsidRPr="006771E4">
        <w:rPr>
          <w:rFonts w:ascii="Arial" w:hAnsi="Arial" w:cs="Arial"/>
          <w:b/>
        </w:rPr>
        <w:drawing>
          <wp:inline distT="0" distB="0" distL="0" distR="0" wp14:anchorId="3BCB38BC" wp14:editId="7E4C51FE">
            <wp:extent cx="8805332" cy="4953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23628" cy="4963291"/>
                    </a:xfrm>
                    <a:prstGeom prst="rect">
                      <a:avLst/>
                    </a:prstGeom>
                  </pic:spPr>
                </pic:pic>
              </a:graphicData>
            </a:graphic>
          </wp:inline>
        </w:drawing>
      </w:r>
    </w:p>
    <w:p w:rsidR="006771E4" w:rsidRDefault="006771E4">
      <w:pPr>
        <w:spacing w:after="200" w:line="276" w:lineRule="auto"/>
        <w:rPr>
          <w:rFonts w:ascii="Arial" w:hAnsi="Arial" w:cs="Arial"/>
          <w:b/>
        </w:rPr>
      </w:pPr>
    </w:p>
    <w:p w:rsidR="006771E4" w:rsidRDefault="006771E4">
      <w:pPr>
        <w:spacing w:after="200" w:line="276" w:lineRule="auto"/>
        <w:rPr>
          <w:rFonts w:ascii="Arial" w:hAnsi="Arial" w:cs="Arial"/>
          <w:b/>
        </w:rPr>
      </w:pPr>
    </w:p>
    <w:p w:rsidR="006771E4" w:rsidRDefault="006771E4">
      <w:pPr>
        <w:spacing w:after="200" w:line="276" w:lineRule="auto"/>
        <w:rPr>
          <w:rFonts w:ascii="Arial" w:hAnsi="Arial" w:cs="Arial"/>
          <w:b/>
        </w:rPr>
      </w:pPr>
      <w:r w:rsidRPr="006771E4">
        <w:rPr>
          <w:rFonts w:ascii="Arial" w:hAnsi="Arial" w:cs="Arial"/>
          <w:b/>
        </w:rPr>
        <w:drawing>
          <wp:inline distT="0" distB="0" distL="0" distR="0" wp14:anchorId="1EDB9056" wp14:editId="036912A6">
            <wp:extent cx="8582025" cy="4827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596980" cy="4835802"/>
                    </a:xfrm>
                    <a:prstGeom prst="rect">
                      <a:avLst/>
                    </a:prstGeom>
                  </pic:spPr>
                </pic:pic>
              </a:graphicData>
            </a:graphic>
          </wp:inline>
        </w:drawing>
      </w:r>
    </w:p>
    <w:p w:rsidR="006771E4" w:rsidRDefault="006771E4">
      <w:pPr>
        <w:spacing w:after="200" w:line="276" w:lineRule="auto"/>
        <w:rPr>
          <w:rFonts w:ascii="Arial" w:hAnsi="Arial" w:cs="Arial"/>
          <w:b/>
        </w:rPr>
      </w:pPr>
    </w:p>
    <w:p w:rsidR="006771E4" w:rsidRDefault="006771E4">
      <w:pPr>
        <w:spacing w:after="200" w:line="276" w:lineRule="auto"/>
        <w:rPr>
          <w:rFonts w:ascii="Arial" w:hAnsi="Arial" w:cs="Arial"/>
          <w:b/>
        </w:rPr>
      </w:pPr>
    </w:p>
    <w:p w:rsidR="006C5C0A" w:rsidRPr="00CB596E" w:rsidRDefault="006771E4" w:rsidP="00057027">
      <w:pPr>
        <w:spacing w:after="200" w:line="276" w:lineRule="auto"/>
        <w:rPr>
          <w:rFonts w:ascii="Arial" w:hAnsi="Arial" w:cs="Arial"/>
          <w:b/>
        </w:rPr>
      </w:pPr>
      <w:r>
        <w:rPr>
          <w:rFonts w:ascii="Arial" w:hAnsi="Arial" w:cs="Arial"/>
          <w:b/>
        </w:rPr>
        <w:br w:type="page"/>
      </w:r>
    </w:p>
    <w:sectPr w:rsidR="006C5C0A" w:rsidRPr="00CB596E" w:rsidSect="006771E4">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6534"/>
    <w:multiLevelType w:val="hybridMultilevel"/>
    <w:tmpl w:val="8B500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6A51D4"/>
    <w:multiLevelType w:val="hybridMultilevel"/>
    <w:tmpl w:val="E4309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0D5248"/>
    <w:multiLevelType w:val="hybridMultilevel"/>
    <w:tmpl w:val="D4CAC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6A744C"/>
    <w:multiLevelType w:val="hybridMultilevel"/>
    <w:tmpl w:val="1BB65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EF6615"/>
    <w:multiLevelType w:val="hybridMultilevel"/>
    <w:tmpl w:val="1BB2C5E8"/>
    <w:lvl w:ilvl="0" w:tplc="0EE84CDA">
      <w:start w:val="1"/>
      <w:numFmt w:val="bullet"/>
      <w:lvlText w:val="-"/>
      <w:lvlJc w:val="left"/>
      <w:pPr>
        <w:ind w:left="720" w:hanging="360"/>
      </w:pPr>
      <w:rPr>
        <w:rFonts w:ascii="Calibri" w:hAnsi="Calibri" w:hint="default"/>
      </w:rPr>
    </w:lvl>
    <w:lvl w:ilvl="1" w:tplc="A36020B8">
      <w:start w:val="1"/>
      <w:numFmt w:val="bullet"/>
      <w:lvlText w:val="o"/>
      <w:lvlJc w:val="left"/>
      <w:pPr>
        <w:ind w:left="1440" w:hanging="360"/>
      </w:pPr>
      <w:rPr>
        <w:rFonts w:ascii="Courier New" w:hAnsi="Courier New" w:hint="default"/>
      </w:rPr>
    </w:lvl>
    <w:lvl w:ilvl="2" w:tplc="89307768">
      <w:start w:val="1"/>
      <w:numFmt w:val="bullet"/>
      <w:lvlText w:val=""/>
      <w:lvlJc w:val="left"/>
      <w:pPr>
        <w:ind w:left="2160" w:hanging="360"/>
      </w:pPr>
      <w:rPr>
        <w:rFonts w:ascii="Wingdings" w:hAnsi="Wingdings" w:hint="default"/>
      </w:rPr>
    </w:lvl>
    <w:lvl w:ilvl="3" w:tplc="368601F2">
      <w:start w:val="1"/>
      <w:numFmt w:val="bullet"/>
      <w:lvlText w:val=""/>
      <w:lvlJc w:val="left"/>
      <w:pPr>
        <w:ind w:left="2880" w:hanging="360"/>
      </w:pPr>
      <w:rPr>
        <w:rFonts w:ascii="Symbol" w:hAnsi="Symbol" w:hint="default"/>
      </w:rPr>
    </w:lvl>
    <w:lvl w:ilvl="4" w:tplc="01628DCA">
      <w:start w:val="1"/>
      <w:numFmt w:val="bullet"/>
      <w:lvlText w:val="o"/>
      <w:lvlJc w:val="left"/>
      <w:pPr>
        <w:ind w:left="3600" w:hanging="360"/>
      </w:pPr>
      <w:rPr>
        <w:rFonts w:ascii="Courier New" w:hAnsi="Courier New" w:hint="default"/>
      </w:rPr>
    </w:lvl>
    <w:lvl w:ilvl="5" w:tplc="128CE160">
      <w:start w:val="1"/>
      <w:numFmt w:val="bullet"/>
      <w:lvlText w:val=""/>
      <w:lvlJc w:val="left"/>
      <w:pPr>
        <w:ind w:left="4320" w:hanging="360"/>
      </w:pPr>
      <w:rPr>
        <w:rFonts w:ascii="Wingdings" w:hAnsi="Wingdings" w:hint="default"/>
      </w:rPr>
    </w:lvl>
    <w:lvl w:ilvl="6" w:tplc="AB58D956">
      <w:start w:val="1"/>
      <w:numFmt w:val="bullet"/>
      <w:lvlText w:val=""/>
      <w:lvlJc w:val="left"/>
      <w:pPr>
        <w:ind w:left="5040" w:hanging="360"/>
      </w:pPr>
      <w:rPr>
        <w:rFonts w:ascii="Symbol" w:hAnsi="Symbol" w:hint="default"/>
      </w:rPr>
    </w:lvl>
    <w:lvl w:ilvl="7" w:tplc="3C5633D0">
      <w:start w:val="1"/>
      <w:numFmt w:val="bullet"/>
      <w:lvlText w:val="o"/>
      <w:lvlJc w:val="left"/>
      <w:pPr>
        <w:ind w:left="5760" w:hanging="360"/>
      </w:pPr>
      <w:rPr>
        <w:rFonts w:ascii="Courier New" w:hAnsi="Courier New" w:hint="default"/>
      </w:rPr>
    </w:lvl>
    <w:lvl w:ilvl="8" w:tplc="17927E78">
      <w:start w:val="1"/>
      <w:numFmt w:val="bullet"/>
      <w:lvlText w:val=""/>
      <w:lvlJc w:val="left"/>
      <w:pPr>
        <w:ind w:left="6480" w:hanging="360"/>
      </w:pPr>
      <w:rPr>
        <w:rFonts w:ascii="Wingdings" w:hAnsi="Wingdings" w:hint="default"/>
      </w:rPr>
    </w:lvl>
  </w:abstractNum>
  <w:abstractNum w:abstractNumId="5" w15:restartNumberingAfterBreak="0">
    <w:nsid w:val="66F8013F"/>
    <w:multiLevelType w:val="hybridMultilevel"/>
    <w:tmpl w:val="D78EFB84"/>
    <w:lvl w:ilvl="0" w:tplc="8A56AC0A">
      <w:start w:val="1"/>
      <w:numFmt w:val="bullet"/>
      <w:lvlText w:val="•"/>
      <w:lvlJc w:val="left"/>
      <w:pPr>
        <w:tabs>
          <w:tab w:val="num" w:pos="720"/>
        </w:tabs>
        <w:ind w:left="720" w:hanging="360"/>
      </w:pPr>
      <w:rPr>
        <w:rFonts w:ascii="Arial" w:hAnsi="Arial" w:hint="default"/>
      </w:rPr>
    </w:lvl>
    <w:lvl w:ilvl="1" w:tplc="66F88F66">
      <w:start w:val="1"/>
      <w:numFmt w:val="bullet"/>
      <w:lvlText w:val="•"/>
      <w:lvlJc w:val="left"/>
      <w:pPr>
        <w:tabs>
          <w:tab w:val="num" w:pos="1440"/>
        </w:tabs>
        <w:ind w:left="1440" w:hanging="360"/>
      </w:pPr>
      <w:rPr>
        <w:rFonts w:ascii="Arial" w:hAnsi="Arial" w:hint="default"/>
      </w:rPr>
    </w:lvl>
    <w:lvl w:ilvl="2" w:tplc="C360E750" w:tentative="1">
      <w:start w:val="1"/>
      <w:numFmt w:val="bullet"/>
      <w:lvlText w:val="•"/>
      <w:lvlJc w:val="left"/>
      <w:pPr>
        <w:tabs>
          <w:tab w:val="num" w:pos="2160"/>
        </w:tabs>
        <w:ind w:left="2160" w:hanging="360"/>
      </w:pPr>
      <w:rPr>
        <w:rFonts w:ascii="Arial" w:hAnsi="Arial" w:hint="default"/>
      </w:rPr>
    </w:lvl>
    <w:lvl w:ilvl="3" w:tplc="86304ACE" w:tentative="1">
      <w:start w:val="1"/>
      <w:numFmt w:val="bullet"/>
      <w:lvlText w:val="•"/>
      <w:lvlJc w:val="left"/>
      <w:pPr>
        <w:tabs>
          <w:tab w:val="num" w:pos="2880"/>
        </w:tabs>
        <w:ind w:left="2880" w:hanging="360"/>
      </w:pPr>
      <w:rPr>
        <w:rFonts w:ascii="Arial" w:hAnsi="Arial" w:hint="default"/>
      </w:rPr>
    </w:lvl>
    <w:lvl w:ilvl="4" w:tplc="1696D9EA" w:tentative="1">
      <w:start w:val="1"/>
      <w:numFmt w:val="bullet"/>
      <w:lvlText w:val="•"/>
      <w:lvlJc w:val="left"/>
      <w:pPr>
        <w:tabs>
          <w:tab w:val="num" w:pos="3600"/>
        </w:tabs>
        <w:ind w:left="3600" w:hanging="360"/>
      </w:pPr>
      <w:rPr>
        <w:rFonts w:ascii="Arial" w:hAnsi="Arial" w:hint="default"/>
      </w:rPr>
    </w:lvl>
    <w:lvl w:ilvl="5" w:tplc="A2D67CFC" w:tentative="1">
      <w:start w:val="1"/>
      <w:numFmt w:val="bullet"/>
      <w:lvlText w:val="•"/>
      <w:lvlJc w:val="left"/>
      <w:pPr>
        <w:tabs>
          <w:tab w:val="num" w:pos="4320"/>
        </w:tabs>
        <w:ind w:left="4320" w:hanging="360"/>
      </w:pPr>
      <w:rPr>
        <w:rFonts w:ascii="Arial" w:hAnsi="Arial" w:hint="default"/>
      </w:rPr>
    </w:lvl>
    <w:lvl w:ilvl="6" w:tplc="37622FEC" w:tentative="1">
      <w:start w:val="1"/>
      <w:numFmt w:val="bullet"/>
      <w:lvlText w:val="•"/>
      <w:lvlJc w:val="left"/>
      <w:pPr>
        <w:tabs>
          <w:tab w:val="num" w:pos="5040"/>
        </w:tabs>
        <w:ind w:left="5040" w:hanging="360"/>
      </w:pPr>
      <w:rPr>
        <w:rFonts w:ascii="Arial" w:hAnsi="Arial" w:hint="default"/>
      </w:rPr>
    </w:lvl>
    <w:lvl w:ilvl="7" w:tplc="E1DEA666" w:tentative="1">
      <w:start w:val="1"/>
      <w:numFmt w:val="bullet"/>
      <w:lvlText w:val="•"/>
      <w:lvlJc w:val="left"/>
      <w:pPr>
        <w:tabs>
          <w:tab w:val="num" w:pos="5760"/>
        </w:tabs>
        <w:ind w:left="5760" w:hanging="360"/>
      </w:pPr>
      <w:rPr>
        <w:rFonts w:ascii="Arial" w:hAnsi="Arial" w:hint="default"/>
      </w:rPr>
    </w:lvl>
    <w:lvl w:ilvl="8" w:tplc="108633C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EA632BD"/>
    <w:multiLevelType w:val="hybridMultilevel"/>
    <w:tmpl w:val="8A9C2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759E1"/>
    <w:multiLevelType w:val="hybridMultilevel"/>
    <w:tmpl w:val="A5A67B0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AFF5A12"/>
    <w:multiLevelType w:val="hybridMultilevel"/>
    <w:tmpl w:val="5636B010"/>
    <w:lvl w:ilvl="0" w:tplc="E8886B72">
      <w:start w:val="1"/>
      <w:numFmt w:val="bullet"/>
      <w:lvlText w:val="•"/>
      <w:lvlJc w:val="left"/>
      <w:pPr>
        <w:tabs>
          <w:tab w:val="num" w:pos="720"/>
        </w:tabs>
        <w:ind w:left="720" w:hanging="360"/>
      </w:pPr>
      <w:rPr>
        <w:rFonts w:ascii="Arial" w:hAnsi="Arial" w:hint="default"/>
      </w:rPr>
    </w:lvl>
    <w:lvl w:ilvl="1" w:tplc="53F8D5FE">
      <w:start w:val="1"/>
      <w:numFmt w:val="bullet"/>
      <w:lvlText w:val="•"/>
      <w:lvlJc w:val="left"/>
      <w:pPr>
        <w:tabs>
          <w:tab w:val="num" w:pos="1440"/>
        </w:tabs>
        <w:ind w:left="1440" w:hanging="360"/>
      </w:pPr>
      <w:rPr>
        <w:rFonts w:ascii="Arial" w:hAnsi="Arial" w:hint="default"/>
      </w:rPr>
    </w:lvl>
    <w:lvl w:ilvl="2" w:tplc="0422D694" w:tentative="1">
      <w:start w:val="1"/>
      <w:numFmt w:val="bullet"/>
      <w:lvlText w:val="•"/>
      <w:lvlJc w:val="left"/>
      <w:pPr>
        <w:tabs>
          <w:tab w:val="num" w:pos="2160"/>
        </w:tabs>
        <w:ind w:left="2160" w:hanging="360"/>
      </w:pPr>
      <w:rPr>
        <w:rFonts w:ascii="Arial" w:hAnsi="Arial" w:hint="default"/>
      </w:rPr>
    </w:lvl>
    <w:lvl w:ilvl="3" w:tplc="A1D290B0" w:tentative="1">
      <w:start w:val="1"/>
      <w:numFmt w:val="bullet"/>
      <w:lvlText w:val="•"/>
      <w:lvlJc w:val="left"/>
      <w:pPr>
        <w:tabs>
          <w:tab w:val="num" w:pos="2880"/>
        </w:tabs>
        <w:ind w:left="2880" w:hanging="360"/>
      </w:pPr>
      <w:rPr>
        <w:rFonts w:ascii="Arial" w:hAnsi="Arial" w:hint="default"/>
      </w:rPr>
    </w:lvl>
    <w:lvl w:ilvl="4" w:tplc="551ED7E0" w:tentative="1">
      <w:start w:val="1"/>
      <w:numFmt w:val="bullet"/>
      <w:lvlText w:val="•"/>
      <w:lvlJc w:val="left"/>
      <w:pPr>
        <w:tabs>
          <w:tab w:val="num" w:pos="3600"/>
        </w:tabs>
        <w:ind w:left="3600" w:hanging="360"/>
      </w:pPr>
      <w:rPr>
        <w:rFonts w:ascii="Arial" w:hAnsi="Arial" w:hint="default"/>
      </w:rPr>
    </w:lvl>
    <w:lvl w:ilvl="5" w:tplc="59BABE1C" w:tentative="1">
      <w:start w:val="1"/>
      <w:numFmt w:val="bullet"/>
      <w:lvlText w:val="•"/>
      <w:lvlJc w:val="left"/>
      <w:pPr>
        <w:tabs>
          <w:tab w:val="num" w:pos="4320"/>
        </w:tabs>
        <w:ind w:left="4320" w:hanging="360"/>
      </w:pPr>
      <w:rPr>
        <w:rFonts w:ascii="Arial" w:hAnsi="Arial" w:hint="default"/>
      </w:rPr>
    </w:lvl>
    <w:lvl w:ilvl="6" w:tplc="E2BE5808" w:tentative="1">
      <w:start w:val="1"/>
      <w:numFmt w:val="bullet"/>
      <w:lvlText w:val="•"/>
      <w:lvlJc w:val="left"/>
      <w:pPr>
        <w:tabs>
          <w:tab w:val="num" w:pos="5040"/>
        </w:tabs>
        <w:ind w:left="5040" w:hanging="360"/>
      </w:pPr>
      <w:rPr>
        <w:rFonts w:ascii="Arial" w:hAnsi="Arial" w:hint="default"/>
      </w:rPr>
    </w:lvl>
    <w:lvl w:ilvl="7" w:tplc="7E88C0AA" w:tentative="1">
      <w:start w:val="1"/>
      <w:numFmt w:val="bullet"/>
      <w:lvlText w:val="•"/>
      <w:lvlJc w:val="left"/>
      <w:pPr>
        <w:tabs>
          <w:tab w:val="num" w:pos="5760"/>
        </w:tabs>
        <w:ind w:left="5760" w:hanging="360"/>
      </w:pPr>
      <w:rPr>
        <w:rFonts w:ascii="Arial" w:hAnsi="Arial" w:hint="default"/>
      </w:rPr>
    </w:lvl>
    <w:lvl w:ilvl="8" w:tplc="EA48941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FC87EF7"/>
    <w:multiLevelType w:val="hybridMultilevel"/>
    <w:tmpl w:val="190C2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1"/>
  </w:num>
  <w:num w:numId="5">
    <w:abstractNumId w:val="3"/>
  </w:num>
  <w:num w:numId="6">
    <w:abstractNumId w:val="9"/>
  </w:num>
  <w:num w:numId="7">
    <w:abstractNumId w:val="4"/>
  </w:num>
  <w:num w:numId="8">
    <w:abstractNumId w:val="6"/>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96E"/>
    <w:rsid w:val="00057027"/>
    <w:rsid w:val="00065293"/>
    <w:rsid w:val="000F178D"/>
    <w:rsid w:val="00103BA0"/>
    <w:rsid w:val="00341103"/>
    <w:rsid w:val="003666E9"/>
    <w:rsid w:val="0044123E"/>
    <w:rsid w:val="005A21CB"/>
    <w:rsid w:val="00647FB4"/>
    <w:rsid w:val="006771E4"/>
    <w:rsid w:val="006C5C0A"/>
    <w:rsid w:val="006D7E24"/>
    <w:rsid w:val="006E3B7E"/>
    <w:rsid w:val="0081085C"/>
    <w:rsid w:val="00825895"/>
    <w:rsid w:val="009918F2"/>
    <w:rsid w:val="00B26841"/>
    <w:rsid w:val="00C82BD9"/>
    <w:rsid w:val="00CB596E"/>
    <w:rsid w:val="00D40E4F"/>
    <w:rsid w:val="00EC469C"/>
    <w:rsid w:val="00FC39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24000"/>
  <w15:chartTrackingRefBased/>
  <w15:docId w15:val="{BB583450-1143-4EBC-939B-D0CF7776A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96E"/>
    <w:pPr>
      <w:spacing w:after="160" w:line="259"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596E"/>
    <w:pPr>
      <w:ind w:left="720"/>
      <w:contextualSpacing/>
    </w:pPr>
  </w:style>
  <w:style w:type="paragraph" w:styleId="BalloonText">
    <w:name w:val="Balloon Text"/>
    <w:basedOn w:val="Normal"/>
    <w:link w:val="BalloonTextChar"/>
    <w:uiPriority w:val="99"/>
    <w:semiHidden/>
    <w:unhideWhenUsed/>
    <w:rsid w:val="000570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0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74685">
      <w:bodyDiv w:val="1"/>
      <w:marLeft w:val="0"/>
      <w:marRight w:val="0"/>
      <w:marTop w:val="0"/>
      <w:marBottom w:val="0"/>
      <w:divBdr>
        <w:top w:val="none" w:sz="0" w:space="0" w:color="auto"/>
        <w:left w:val="none" w:sz="0" w:space="0" w:color="auto"/>
        <w:bottom w:val="none" w:sz="0" w:space="0" w:color="auto"/>
        <w:right w:val="none" w:sz="0" w:space="0" w:color="auto"/>
      </w:divBdr>
      <w:divsChild>
        <w:div w:id="1537083175">
          <w:marLeft w:val="288"/>
          <w:marRight w:val="0"/>
          <w:marTop w:val="0"/>
          <w:marBottom w:val="0"/>
          <w:divBdr>
            <w:top w:val="none" w:sz="0" w:space="0" w:color="auto"/>
            <w:left w:val="none" w:sz="0" w:space="0" w:color="auto"/>
            <w:bottom w:val="none" w:sz="0" w:space="0" w:color="auto"/>
            <w:right w:val="none" w:sz="0" w:space="0" w:color="auto"/>
          </w:divBdr>
        </w:div>
        <w:div w:id="447745790">
          <w:marLeft w:val="288"/>
          <w:marRight w:val="0"/>
          <w:marTop w:val="0"/>
          <w:marBottom w:val="0"/>
          <w:divBdr>
            <w:top w:val="none" w:sz="0" w:space="0" w:color="auto"/>
            <w:left w:val="none" w:sz="0" w:space="0" w:color="auto"/>
            <w:bottom w:val="none" w:sz="0" w:space="0" w:color="auto"/>
            <w:right w:val="none" w:sz="0" w:space="0" w:color="auto"/>
          </w:divBdr>
        </w:div>
        <w:div w:id="2049716591">
          <w:marLeft w:val="288"/>
          <w:marRight w:val="0"/>
          <w:marTop w:val="0"/>
          <w:marBottom w:val="0"/>
          <w:divBdr>
            <w:top w:val="none" w:sz="0" w:space="0" w:color="auto"/>
            <w:left w:val="none" w:sz="0" w:space="0" w:color="auto"/>
            <w:bottom w:val="none" w:sz="0" w:space="0" w:color="auto"/>
            <w:right w:val="none" w:sz="0" w:space="0" w:color="auto"/>
          </w:divBdr>
        </w:div>
        <w:div w:id="440034954">
          <w:marLeft w:val="288"/>
          <w:marRight w:val="0"/>
          <w:marTop w:val="0"/>
          <w:marBottom w:val="0"/>
          <w:divBdr>
            <w:top w:val="none" w:sz="0" w:space="0" w:color="auto"/>
            <w:left w:val="none" w:sz="0" w:space="0" w:color="auto"/>
            <w:bottom w:val="none" w:sz="0" w:space="0" w:color="auto"/>
            <w:right w:val="none" w:sz="0" w:space="0" w:color="auto"/>
          </w:divBdr>
        </w:div>
        <w:div w:id="1885021700">
          <w:marLeft w:val="288"/>
          <w:marRight w:val="0"/>
          <w:marTop w:val="0"/>
          <w:marBottom w:val="0"/>
          <w:divBdr>
            <w:top w:val="none" w:sz="0" w:space="0" w:color="auto"/>
            <w:left w:val="none" w:sz="0" w:space="0" w:color="auto"/>
            <w:bottom w:val="none" w:sz="0" w:space="0" w:color="auto"/>
            <w:right w:val="none" w:sz="0" w:space="0" w:color="auto"/>
          </w:divBdr>
        </w:div>
        <w:div w:id="1390811801">
          <w:marLeft w:val="288"/>
          <w:marRight w:val="0"/>
          <w:marTop w:val="0"/>
          <w:marBottom w:val="0"/>
          <w:divBdr>
            <w:top w:val="none" w:sz="0" w:space="0" w:color="auto"/>
            <w:left w:val="none" w:sz="0" w:space="0" w:color="auto"/>
            <w:bottom w:val="none" w:sz="0" w:space="0" w:color="auto"/>
            <w:right w:val="none" w:sz="0" w:space="0" w:color="auto"/>
          </w:divBdr>
        </w:div>
        <w:div w:id="1572540176">
          <w:marLeft w:val="288"/>
          <w:marRight w:val="0"/>
          <w:marTop w:val="0"/>
          <w:marBottom w:val="0"/>
          <w:divBdr>
            <w:top w:val="none" w:sz="0" w:space="0" w:color="auto"/>
            <w:left w:val="none" w:sz="0" w:space="0" w:color="auto"/>
            <w:bottom w:val="none" w:sz="0" w:space="0" w:color="auto"/>
            <w:right w:val="none" w:sz="0" w:space="0" w:color="auto"/>
          </w:divBdr>
        </w:div>
        <w:div w:id="768232936">
          <w:marLeft w:val="288"/>
          <w:marRight w:val="0"/>
          <w:marTop w:val="0"/>
          <w:marBottom w:val="0"/>
          <w:divBdr>
            <w:top w:val="none" w:sz="0" w:space="0" w:color="auto"/>
            <w:left w:val="none" w:sz="0" w:space="0" w:color="auto"/>
            <w:bottom w:val="none" w:sz="0" w:space="0" w:color="auto"/>
            <w:right w:val="none" w:sz="0" w:space="0" w:color="auto"/>
          </w:divBdr>
        </w:div>
        <w:div w:id="1545874439">
          <w:marLeft w:val="288"/>
          <w:marRight w:val="0"/>
          <w:marTop w:val="0"/>
          <w:marBottom w:val="0"/>
          <w:divBdr>
            <w:top w:val="none" w:sz="0" w:space="0" w:color="auto"/>
            <w:left w:val="none" w:sz="0" w:space="0" w:color="auto"/>
            <w:bottom w:val="none" w:sz="0" w:space="0" w:color="auto"/>
            <w:right w:val="none" w:sz="0" w:space="0" w:color="auto"/>
          </w:divBdr>
        </w:div>
      </w:divsChild>
    </w:div>
    <w:div w:id="606087887">
      <w:bodyDiv w:val="1"/>
      <w:marLeft w:val="0"/>
      <w:marRight w:val="0"/>
      <w:marTop w:val="0"/>
      <w:marBottom w:val="0"/>
      <w:divBdr>
        <w:top w:val="none" w:sz="0" w:space="0" w:color="auto"/>
        <w:left w:val="none" w:sz="0" w:space="0" w:color="auto"/>
        <w:bottom w:val="none" w:sz="0" w:space="0" w:color="auto"/>
        <w:right w:val="none" w:sz="0" w:space="0" w:color="auto"/>
      </w:divBdr>
    </w:div>
    <w:div w:id="1660889112">
      <w:bodyDiv w:val="1"/>
      <w:marLeft w:val="0"/>
      <w:marRight w:val="0"/>
      <w:marTop w:val="0"/>
      <w:marBottom w:val="0"/>
      <w:divBdr>
        <w:top w:val="none" w:sz="0" w:space="0" w:color="auto"/>
        <w:left w:val="none" w:sz="0" w:space="0" w:color="auto"/>
        <w:bottom w:val="none" w:sz="0" w:space="0" w:color="auto"/>
        <w:right w:val="none" w:sz="0" w:space="0" w:color="auto"/>
      </w:divBdr>
      <w:divsChild>
        <w:div w:id="1974630396">
          <w:marLeft w:val="288"/>
          <w:marRight w:val="0"/>
          <w:marTop w:val="0"/>
          <w:marBottom w:val="0"/>
          <w:divBdr>
            <w:top w:val="none" w:sz="0" w:space="0" w:color="auto"/>
            <w:left w:val="none" w:sz="0" w:space="0" w:color="auto"/>
            <w:bottom w:val="none" w:sz="0" w:space="0" w:color="auto"/>
            <w:right w:val="none" w:sz="0" w:space="0" w:color="auto"/>
          </w:divBdr>
        </w:div>
        <w:div w:id="1668823692">
          <w:marLeft w:val="288"/>
          <w:marRight w:val="0"/>
          <w:marTop w:val="0"/>
          <w:marBottom w:val="0"/>
          <w:divBdr>
            <w:top w:val="none" w:sz="0" w:space="0" w:color="auto"/>
            <w:left w:val="none" w:sz="0" w:space="0" w:color="auto"/>
            <w:bottom w:val="none" w:sz="0" w:space="0" w:color="auto"/>
            <w:right w:val="none" w:sz="0" w:space="0" w:color="auto"/>
          </w:divBdr>
        </w:div>
        <w:div w:id="813261033">
          <w:marLeft w:val="288"/>
          <w:marRight w:val="0"/>
          <w:marTop w:val="0"/>
          <w:marBottom w:val="0"/>
          <w:divBdr>
            <w:top w:val="none" w:sz="0" w:space="0" w:color="auto"/>
            <w:left w:val="none" w:sz="0" w:space="0" w:color="auto"/>
            <w:bottom w:val="none" w:sz="0" w:space="0" w:color="auto"/>
            <w:right w:val="none" w:sz="0" w:space="0" w:color="auto"/>
          </w:divBdr>
        </w:div>
        <w:div w:id="1829318970">
          <w:marLeft w:val="288"/>
          <w:marRight w:val="0"/>
          <w:marTop w:val="0"/>
          <w:marBottom w:val="0"/>
          <w:divBdr>
            <w:top w:val="none" w:sz="0" w:space="0" w:color="auto"/>
            <w:left w:val="none" w:sz="0" w:space="0" w:color="auto"/>
            <w:bottom w:val="none" w:sz="0" w:space="0" w:color="auto"/>
            <w:right w:val="none" w:sz="0" w:space="0" w:color="auto"/>
          </w:divBdr>
        </w:div>
        <w:div w:id="882249309">
          <w:marLeft w:val="288"/>
          <w:marRight w:val="0"/>
          <w:marTop w:val="0"/>
          <w:marBottom w:val="0"/>
          <w:divBdr>
            <w:top w:val="none" w:sz="0" w:space="0" w:color="auto"/>
            <w:left w:val="none" w:sz="0" w:space="0" w:color="auto"/>
            <w:bottom w:val="none" w:sz="0" w:space="0" w:color="auto"/>
            <w:right w:val="none" w:sz="0" w:space="0" w:color="auto"/>
          </w:divBdr>
        </w:div>
        <w:div w:id="460808004">
          <w:marLeft w:val="288"/>
          <w:marRight w:val="0"/>
          <w:marTop w:val="0"/>
          <w:marBottom w:val="0"/>
          <w:divBdr>
            <w:top w:val="none" w:sz="0" w:space="0" w:color="auto"/>
            <w:left w:val="none" w:sz="0" w:space="0" w:color="auto"/>
            <w:bottom w:val="none" w:sz="0" w:space="0" w:color="auto"/>
            <w:right w:val="none" w:sz="0" w:space="0" w:color="auto"/>
          </w:divBdr>
        </w:div>
        <w:div w:id="1793553417">
          <w:marLeft w:val="288"/>
          <w:marRight w:val="0"/>
          <w:marTop w:val="0"/>
          <w:marBottom w:val="0"/>
          <w:divBdr>
            <w:top w:val="none" w:sz="0" w:space="0" w:color="auto"/>
            <w:left w:val="none" w:sz="0" w:space="0" w:color="auto"/>
            <w:bottom w:val="none" w:sz="0" w:space="0" w:color="auto"/>
            <w:right w:val="none" w:sz="0" w:space="0" w:color="auto"/>
          </w:divBdr>
        </w:div>
        <w:div w:id="1038122028">
          <w:marLeft w:val="288"/>
          <w:marRight w:val="0"/>
          <w:marTop w:val="0"/>
          <w:marBottom w:val="0"/>
          <w:divBdr>
            <w:top w:val="none" w:sz="0" w:space="0" w:color="auto"/>
            <w:left w:val="none" w:sz="0" w:space="0" w:color="auto"/>
            <w:bottom w:val="none" w:sz="0" w:space="0" w:color="auto"/>
            <w:right w:val="none" w:sz="0" w:space="0" w:color="auto"/>
          </w:divBdr>
        </w:div>
        <w:div w:id="253637972">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1</Pages>
  <Words>2897</Words>
  <Characters>16519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NWLONDONCCGS</Company>
  <LinksUpToDate>false</LinksUpToDate>
  <CharactersWithSpaces>19378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Caslake</dc:creator>
  <cp:keywords/>
  <dc:description/>
  <cp:lastModifiedBy>Hugh Caslake</cp:lastModifiedBy>
  <cp:revision>11</cp:revision>
  <dcterms:created xsi:type="dcterms:W3CDTF">2021-11-17T14:03:00Z</dcterms:created>
  <dcterms:modified xsi:type="dcterms:W3CDTF">2021-11-17T17:46:00Z</dcterms:modified>
</cp:coreProperties>
</file>